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547"/>
        <w:gridCol w:w="2515"/>
      </w:tblGrid>
      <w:tr w:rsidR="00D74837" w:rsidRPr="00D74837" w:rsidTr="00D74837">
        <w:trPr>
          <w:trHeight w:val="900"/>
        </w:trPr>
        <w:tc>
          <w:tcPr>
            <w:tcW w:w="6100" w:type="dxa"/>
            <w:noWrap/>
            <w:hideMark/>
          </w:tcPr>
          <w:p w:rsidR="00D74837" w:rsidRPr="00D74837" w:rsidRDefault="00D74837" w:rsidP="00D74837">
            <w:r w:rsidRPr="00D74837">
              <w:drawing>
                <wp:anchor distT="0" distB="0" distL="114300" distR="114300" simplePos="0" relativeHeight="251659264" behindDoc="0" locked="0" layoutInCell="1" allowOverlap="1">
                  <wp:simplePos x="0" y="0"/>
                  <wp:positionH relativeFrom="column">
                    <wp:posOffset>171450</wp:posOffset>
                  </wp:positionH>
                  <wp:positionV relativeFrom="paragraph">
                    <wp:posOffset>-190500</wp:posOffset>
                  </wp:positionV>
                  <wp:extent cx="3086100" cy="771525"/>
                  <wp:effectExtent l="0" t="0" r="0" b="9525"/>
                  <wp:wrapNone/>
                  <wp:docPr id="4" name="Picture 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300-000002000000}"/>
                              </a:ext>
                            </a:extLst>
                          </pic:cNvPr>
                          <pic:cNvPicPr>
                            <a:picLocks noChangeAspect="1"/>
                          </pic:cNvPicPr>
                        </pic:nvPicPr>
                        <pic:blipFill>
                          <a:blip r:embed="rId4"/>
                          <a:stretch>
                            <a:fillRect/>
                          </a:stretch>
                        </pic:blipFill>
                        <pic:spPr>
                          <a:xfrm>
                            <a:off x="0" y="0"/>
                            <a:ext cx="3086100" cy="92484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331"/>
            </w:tblGrid>
            <w:tr w:rsidR="00D74837" w:rsidRPr="00D74837">
              <w:trPr>
                <w:trHeight w:val="900"/>
                <w:tblCellSpacing w:w="0" w:type="dxa"/>
              </w:trPr>
              <w:tc>
                <w:tcPr>
                  <w:tcW w:w="7560" w:type="dxa"/>
                  <w:tcBorders>
                    <w:top w:val="nil"/>
                    <w:left w:val="nil"/>
                    <w:bottom w:val="nil"/>
                    <w:right w:val="nil"/>
                  </w:tcBorders>
                  <w:shd w:val="clear" w:color="000000" w:fill="2F75B5"/>
                  <w:noWrap/>
                  <w:hideMark/>
                </w:tcPr>
                <w:p w:rsidR="00D74837" w:rsidRPr="00D74837" w:rsidRDefault="00D74837" w:rsidP="00D74837">
                  <w:r w:rsidRPr="00D74837">
                    <w:t> </w:t>
                  </w:r>
                </w:p>
              </w:tc>
            </w:tr>
          </w:tbl>
          <w:p w:rsidR="00D74837" w:rsidRPr="00D74837" w:rsidRDefault="00D74837" w:rsidP="00D74837"/>
        </w:tc>
        <w:tc>
          <w:tcPr>
            <w:tcW w:w="2962" w:type="dxa"/>
            <w:hideMark/>
          </w:tcPr>
          <w:p w:rsidR="00D74837" w:rsidRPr="00D74837" w:rsidRDefault="00D74837" w:rsidP="00D74837">
            <w:pPr>
              <w:rPr>
                <w:lang w:val="en-US"/>
              </w:rPr>
            </w:pPr>
            <w:r w:rsidRPr="00D74837">
              <w:rPr>
                <w:lang w:val="en-US"/>
              </w:rPr>
              <w:t>10.b- How to promote territorial marketing of edible NWFP and their derivatives?</w:t>
            </w:r>
          </w:p>
        </w:tc>
      </w:tr>
      <w:tr w:rsidR="00D74837" w:rsidRPr="00D74837" w:rsidTr="00D74837">
        <w:trPr>
          <w:trHeight w:val="300"/>
        </w:trPr>
        <w:tc>
          <w:tcPr>
            <w:tcW w:w="6100" w:type="dxa"/>
            <w:noWrap/>
            <w:hideMark/>
          </w:tcPr>
          <w:p w:rsidR="00D74837" w:rsidRPr="00D74837" w:rsidRDefault="00D74837" w:rsidP="00D74837">
            <w:pPr>
              <w:rPr>
                <w:lang w:val="en-US"/>
              </w:rPr>
            </w:pPr>
            <w:r w:rsidRPr="00D74837">
              <w:rPr>
                <w:lang w:val="en-US"/>
              </w:rPr>
              <w:t> </w:t>
            </w:r>
          </w:p>
        </w:tc>
        <w:tc>
          <w:tcPr>
            <w:tcW w:w="2962" w:type="dxa"/>
            <w:hideMark/>
          </w:tcPr>
          <w:p w:rsidR="00D74837" w:rsidRPr="00D74837" w:rsidRDefault="00D74837" w:rsidP="00D74837">
            <w:r w:rsidRPr="00D74837">
              <w:t xml:space="preserve">Marketing </w:t>
            </w:r>
          </w:p>
        </w:tc>
      </w:tr>
      <w:tr w:rsidR="00D74837" w:rsidRPr="00D74837" w:rsidTr="00D74837">
        <w:trPr>
          <w:trHeight w:val="300"/>
        </w:trPr>
        <w:tc>
          <w:tcPr>
            <w:tcW w:w="6100" w:type="dxa"/>
            <w:noWrap/>
            <w:hideMark/>
          </w:tcPr>
          <w:p w:rsidR="00D74837" w:rsidRPr="00D74837" w:rsidRDefault="00D74837" w:rsidP="00D74837">
            <w:r w:rsidRPr="00D74837">
              <w:t> </w:t>
            </w:r>
          </w:p>
        </w:tc>
        <w:tc>
          <w:tcPr>
            <w:tcW w:w="2962" w:type="dxa"/>
            <w:hideMark/>
          </w:tcPr>
          <w:p w:rsidR="00D74837" w:rsidRPr="00D74837" w:rsidRDefault="00D74837" w:rsidP="00D74837">
            <w:proofErr w:type="spellStart"/>
            <w:r w:rsidRPr="00D74837">
              <w:t>Research</w:t>
            </w:r>
            <w:proofErr w:type="spellEnd"/>
            <w:r w:rsidRPr="00D74837">
              <w:t xml:space="preserve"> </w:t>
            </w:r>
          </w:p>
        </w:tc>
      </w:tr>
      <w:tr w:rsidR="00D74837" w:rsidRPr="00D74837" w:rsidTr="00D74837">
        <w:trPr>
          <w:trHeight w:val="300"/>
        </w:trPr>
        <w:tc>
          <w:tcPr>
            <w:tcW w:w="6100" w:type="dxa"/>
            <w:noWrap/>
            <w:hideMark/>
          </w:tcPr>
          <w:p w:rsidR="00D74837" w:rsidRPr="00D74837" w:rsidRDefault="00D74837" w:rsidP="00D74837">
            <w:r w:rsidRPr="00D74837">
              <w:t> </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r w:rsidRPr="00D74837">
              <w:t> </w:t>
            </w:r>
          </w:p>
        </w:tc>
        <w:tc>
          <w:tcPr>
            <w:tcW w:w="2962" w:type="dxa"/>
            <w:noWrap/>
            <w:hideMark/>
          </w:tcPr>
          <w:p w:rsidR="00D74837" w:rsidRPr="00D74837" w:rsidRDefault="00D74837" w:rsidP="00D74837">
            <w:pPr>
              <w:rPr>
                <w:b/>
                <w:bCs/>
              </w:rPr>
            </w:pPr>
            <w:r w:rsidRPr="00D74837">
              <w:rPr>
                <w:b/>
                <w:bCs/>
              </w:rPr>
              <w:t>NWFP</w:t>
            </w:r>
          </w:p>
        </w:tc>
      </w:tr>
      <w:tr w:rsidR="00D74837" w:rsidRPr="00D74837" w:rsidTr="00D74837">
        <w:trPr>
          <w:trHeight w:val="960"/>
        </w:trPr>
        <w:tc>
          <w:tcPr>
            <w:tcW w:w="6100" w:type="dxa"/>
            <w:hideMark/>
          </w:tcPr>
          <w:p w:rsidR="00D74837" w:rsidRPr="00D74837" w:rsidRDefault="00D74837" w:rsidP="00D74837">
            <w:pPr>
              <w:rPr>
                <w:b/>
                <w:bCs/>
                <w:lang w:val="en-US"/>
              </w:rPr>
            </w:pPr>
            <w:r w:rsidRPr="00D74837">
              <w:rPr>
                <w:b/>
                <w:bCs/>
                <w:lang w:val="en-US"/>
              </w:rPr>
              <w:t>Essential oils value chain in Tunisian forests: Conflicts between inclusiveness and marketing performance</w:t>
            </w:r>
          </w:p>
        </w:tc>
        <w:tc>
          <w:tcPr>
            <w:tcW w:w="2962" w:type="dxa"/>
            <w:hideMark/>
          </w:tcPr>
          <w:p w:rsidR="00D74837" w:rsidRPr="00D74837" w:rsidRDefault="00D74837" w:rsidP="00D74837">
            <w:proofErr w:type="spellStart"/>
            <w:r w:rsidRPr="00D74837">
              <w:t>Aromatic</w:t>
            </w:r>
            <w:proofErr w:type="spellEnd"/>
            <w:r w:rsidRPr="00D74837">
              <w:t xml:space="preserve"> and </w:t>
            </w:r>
            <w:proofErr w:type="spellStart"/>
            <w:r w:rsidRPr="00D74837">
              <w:t>medicinal</w:t>
            </w:r>
            <w:proofErr w:type="spellEnd"/>
            <w:r w:rsidRPr="00D74837">
              <w:t xml:space="preserve"> plants</w:t>
            </w:r>
          </w:p>
        </w:tc>
      </w:tr>
      <w:tr w:rsidR="00D74837" w:rsidRPr="00D74837" w:rsidTr="00D74837">
        <w:trPr>
          <w:trHeight w:val="300"/>
        </w:trPr>
        <w:tc>
          <w:tcPr>
            <w:tcW w:w="6100" w:type="dxa"/>
            <w:noWrap/>
            <w:hideMark/>
          </w:tcPr>
          <w:p w:rsidR="00D74837" w:rsidRPr="00D74837" w:rsidRDefault="00D74837" w:rsidP="00D74837">
            <w:pPr>
              <w:rPr>
                <w:b/>
                <w:bCs/>
              </w:rPr>
            </w:pPr>
            <w:r w:rsidRPr="00D74837">
              <w:rPr>
                <w:b/>
                <w:bCs/>
              </w:rPr>
              <w:t> </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pPr>
              <w:rPr>
                <w:b/>
                <w:bCs/>
              </w:rPr>
            </w:pPr>
            <w:r w:rsidRPr="00D74837">
              <w:rPr>
                <w:b/>
                <w:bCs/>
              </w:rPr>
              <w:t> </w:t>
            </w:r>
          </w:p>
        </w:tc>
        <w:tc>
          <w:tcPr>
            <w:tcW w:w="2962" w:type="dxa"/>
            <w:noWrap/>
            <w:hideMark/>
          </w:tcPr>
          <w:p w:rsidR="00D74837" w:rsidRPr="00D74837" w:rsidRDefault="00D74837" w:rsidP="00D74837">
            <w:pPr>
              <w:rPr>
                <w:b/>
                <w:bCs/>
              </w:rPr>
            </w:pPr>
            <w:r w:rsidRPr="00D74837">
              <w:rPr>
                <w:b/>
                <w:bCs/>
              </w:rPr>
              <w:t>Keywords</w:t>
            </w:r>
          </w:p>
        </w:tc>
      </w:tr>
      <w:tr w:rsidR="00D74837" w:rsidRPr="00D74837" w:rsidTr="00D74837">
        <w:trPr>
          <w:trHeight w:val="863"/>
        </w:trPr>
        <w:tc>
          <w:tcPr>
            <w:tcW w:w="6100" w:type="dxa"/>
            <w:noWrap/>
            <w:hideMark/>
          </w:tcPr>
          <w:p w:rsidR="00D74837" w:rsidRPr="00D74837" w:rsidRDefault="00D74837" w:rsidP="00D74837">
            <w:pPr>
              <w:rPr>
                <w:b/>
                <w:bCs/>
              </w:rPr>
            </w:pPr>
            <w:r w:rsidRPr="00D74837">
              <w:rPr>
                <w:b/>
                <w:bCs/>
              </w:rPr>
              <w:t> </w:t>
            </w:r>
          </w:p>
        </w:tc>
        <w:tc>
          <w:tcPr>
            <w:tcW w:w="2962" w:type="dxa"/>
            <w:hideMark/>
          </w:tcPr>
          <w:p w:rsidR="00D74837" w:rsidRPr="00D74837" w:rsidRDefault="00D74837" w:rsidP="00D74837">
            <w:pPr>
              <w:rPr>
                <w:lang w:val="en-US"/>
              </w:rPr>
            </w:pPr>
            <w:r w:rsidRPr="00D74837">
              <w:rPr>
                <w:lang w:val="en-US"/>
              </w:rPr>
              <w:t>Essential oils, export, Marketing, performance, strategy, Tunisia.</w:t>
            </w:r>
          </w:p>
        </w:tc>
      </w:tr>
      <w:tr w:rsidR="00D74837" w:rsidRPr="00D74837" w:rsidTr="00D74837">
        <w:trPr>
          <w:trHeight w:val="300"/>
        </w:trPr>
        <w:tc>
          <w:tcPr>
            <w:tcW w:w="6100" w:type="dxa"/>
            <w:noWrap/>
            <w:hideMark/>
          </w:tcPr>
          <w:p w:rsidR="00D74837" w:rsidRPr="00D74837" w:rsidRDefault="00D74837" w:rsidP="00D74837">
            <w:pPr>
              <w:rPr>
                <w:b/>
                <w:bCs/>
                <w:lang w:val="en-US"/>
              </w:rPr>
            </w:pPr>
            <w:r w:rsidRPr="00D74837">
              <w:rPr>
                <w:b/>
                <w:bCs/>
                <w:lang w:val="en-US"/>
              </w:rPr>
              <w:t> </w:t>
            </w:r>
          </w:p>
        </w:tc>
        <w:tc>
          <w:tcPr>
            <w:tcW w:w="2962" w:type="dxa"/>
            <w:noWrap/>
            <w:hideMark/>
          </w:tcPr>
          <w:p w:rsidR="00D74837" w:rsidRPr="00D74837" w:rsidRDefault="00D74837" w:rsidP="00D74837">
            <w:pPr>
              <w:rPr>
                <w:lang w:val="en-US"/>
              </w:rPr>
            </w:pPr>
            <w:r w:rsidRPr="00D74837">
              <w:rPr>
                <w:lang w:val="en-US"/>
              </w:rPr>
              <w:t> </w:t>
            </w:r>
          </w:p>
        </w:tc>
      </w:tr>
      <w:tr w:rsidR="00D74837" w:rsidRPr="00D74837" w:rsidTr="00D74837">
        <w:trPr>
          <w:trHeight w:val="300"/>
        </w:trPr>
        <w:tc>
          <w:tcPr>
            <w:tcW w:w="6100" w:type="dxa"/>
            <w:noWrap/>
            <w:hideMark/>
          </w:tcPr>
          <w:p w:rsidR="00D74837" w:rsidRPr="00D74837" w:rsidRDefault="00D74837" w:rsidP="00D74837">
            <w:pPr>
              <w:rPr>
                <w:lang w:val="en-US"/>
              </w:rPr>
            </w:pPr>
            <w:r w:rsidRPr="00D74837">
              <w:rPr>
                <w:lang w:val="en-US"/>
              </w:rPr>
              <w:t> </w:t>
            </w:r>
          </w:p>
        </w:tc>
        <w:tc>
          <w:tcPr>
            <w:tcW w:w="2962" w:type="dxa"/>
            <w:noWrap/>
            <w:hideMark/>
          </w:tcPr>
          <w:p w:rsidR="00D74837" w:rsidRPr="00D74837" w:rsidRDefault="00D74837" w:rsidP="00D74837">
            <w:pPr>
              <w:rPr>
                <w:b/>
                <w:bCs/>
              </w:rPr>
            </w:pPr>
            <w:proofErr w:type="spellStart"/>
            <w:r w:rsidRPr="00D74837">
              <w:rPr>
                <w:b/>
                <w:bCs/>
              </w:rPr>
              <w:t>Scale</w:t>
            </w:r>
            <w:proofErr w:type="spellEnd"/>
          </w:p>
        </w:tc>
      </w:tr>
      <w:tr w:rsidR="00D74837" w:rsidRPr="00D74837" w:rsidTr="00D74837">
        <w:trPr>
          <w:trHeight w:val="300"/>
        </w:trPr>
        <w:tc>
          <w:tcPr>
            <w:tcW w:w="6100" w:type="dxa"/>
            <w:noWrap/>
            <w:hideMark/>
          </w:tcPr>
          <w:p w:rsidR="00D74837" w:rsidRPr="00D74837" w:rsidRDefault="00D74837" w:rsidP="00D74837">
            <w:r w:rsidRPr="00D74837">
              <w:t> </w:t>
            </w:r>
          </w:p>
        </w:tc>
        <w:tc>
          <w:tcPr>
            <w:tcW w:w="2962" w:type="dxa"/>
            <w:noWrap/>
            <w:hideMark/>
          </w:tcPr>
          <w:p w:rsidR="00D74837" w:rsidRPr="00D74837" w:rsidRDefault="00D74837" w:rsidP="00D74837">
            <w:r w:rsidRPr="00D74837">
              <w:t xml:space="preserve">local </w:t>
            </w:r>
          </w:p>
        </w:tc>
      </w:tr>
      <w:tr w:rsidR="00D74837" w:rsidRPr="00D74837" w:rsidTr="00D74837">
        <w:trPr>
          <w:trHeight w:val="300"/>
        </w:trPr>
        <w:tc>
          <w:tcPr>
            <w:tcW w:w="6100" w:type="dxa"/>
            <w:noWrap/>
            <w:hideMark/>
          </w:tcPr>
          <w:p w:rsidR="00D74837" w:rsidRPr="00D74837" w:rsidRDefault="00D74837" w:rsidP="00D74837">
            <w:r w:rsidRPr="00D74837">
              <w:t> </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r w:rsidRPr="00D74837">
              <w:t> </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r w:rsidRPr="00D74837">
              <w:t> </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r w:rsidRPr="00D74837">
              <w:t> </w:t>
            </w:r>
          </w:p>
        </w:tc>
        <w:tc>
          <w:tcPr>
            <w:tcW w:w="2962" w:type="dxa"/>
            <w:noWrap/>
            <w:hideMark/>
          </w:tcPr>
          <w:p w:rsidR="00D74837" w:rsidRPr="00D74837" w:rsidRDefault="00D74837" w:rsidP="00D74837">
            <w:r w:rsidRPr="00D74837">
              <w:t> </w:t>
            </w:r>
          </w:p>
        </w:tc>
      </w:tr>
      <w:tr w:rsidR="00D74837" w:rsidRPr="00D74837" w:rsidTr="00D74837">
        <w:trPr>
          <w:trHeight w:val="315"/>
        </w:trPr>
        <w:tc>
          <w:tcPr>
            <w:tcW w:w="6100" w:type="dxa"/>
            <w:hideMark/>
          </w:tcPr>
          <w:p w:rsidR="00D74837" w:rsidRPr="00D74837" w:rsidRDefault="00D74837" w:rsidP="00D74837">
            <w:r w:rsidRPr="00D74837">
              <w:t> </w:t>
            </w:r>
          </w:p>
        </w:tc>
        <w:tc>
          <w:tcPr>
            <w:tcW w:w="2962" w:type="dxa"/>
            <w:noWrap/>
            <w:hideMark/>
          </w:tcPr>
          <w:p w:rsidR="00D74837" w:rsidRPr="00D74837" w:rsidRDefault="00D74837" w:rsidP="00D74837">
            <w:r w:rsidRPr="00D74837">
              <w:t> </w:t>
            </w:r>
          </w:p>
        </w:tc>
      </w:tr>
      <w:tr w:rsidR="00D74837" w:rsidRPr="00D74837" w:rsidTr="00D74837">
        <w:trPr>
          <w:trHeight w:val="315"/>
        </w:trPr>
        <w:tc>
          <w:tcPr>
            <w:tcW w:w="6100" w:type="dxa"/>
            <w:noWrap/>
            <w:hideMark/>
          </w:tcPr>
          <w:p w:rsidR="00D74837" w:rsidRPr="00D74837" w:rsidRDefault="00D74837" w:rsidP="00D74837">
            <w:r w:rsidRPr="00D74837">
              <w:t> </w:t>
            </w:r>
          </w:p>
        </w:tc>
        <w:tc>
          <w:tcPr>
            <w:tcW w:w="2962" w:type="dxa"/>
            <w:noWrap/>
            <w:hideMark/>
          </w:tcPr>
          <w:p w:rsidR="00D74837" w:rsidRPr="00D74837" w:rsidRDefault="00D74837" w:rsidP="00D74837">
            <w:r w:rsidRPr="00D74837">
              <w:t> </w:t>
            </w:r>
          </w:p>
        </w:tc>
      </w:tr>
      <w:tr w:rsidR="00D74837" w:rsidRPr="00D74837" w:rsidTr="00D74837">
        <w:trPr>
          <w:trHeight w:val="480"/>
        </w:trPr>
        <w:tc>
          <w:tcPr>
            <w:tcW w:w="6100" w:type="dxa"/>
            <w:noWrap/>
            <w:hideMark/>
          </w:tcPr>
          <w:p w:rsidR="00D74837" w:rsidRPr="00D74837" w:rsidRDefault="00D74837" w:rsidP="00D74837">
            <w:pPr>
              <w:rPr>
                <w:b/>
                <w:bCs/>
              </w:rPr>
            </w:pPr>
            <w:r w:rsidRPr="00D74837">
              <w:rPr>
                <w:b/>
                <w:bCs/>
              </w:rPr>
              <w:t>Objective</w:t>
            </w:r>
          </w:p>
        </w:tc>
        <w:tc>
          <w:tcPr>
            <w:tcW w:w="2962" w:type="dxa"/>
            <w:noWrap/>
            <w:hideMark/>
          </w:tcPr>
          <w:p w:rsidR="00D74837" w:rsidRPr="00D74837" w:rsidRDefault="00D74837" w:rsidP="00D74837">
            <w:r w:rsidRPr="00D74837">
              <w:t> </w:t>
            </w:r>
          </w:p>
        </w:tc>
      </w:tr>
      <w:tr w:rsidR="00D74837" w:rsidRPr="00D74837" w:rsidTr="00D74837">
        <w:trPr>
          <w:trHeight w:val="600"/>
        </w:trPr>
        <w:tc>
          <w:tcPr>
            <w:tcW w:w="9062" w:type="dxa"/>
            <w:gridSpan w:val="2"/>
            <w:hideMark/>
          </w:tcPr>
          <w:p w:rsidR="00D74837" w:rsidRPr="00D74837" w:rsidRDefault="00D74837" w:rsidP="00D74837">
            <w:pPr>
              <w:spacing w:after="160"/>
              <w:rPr>
                <w:lang w:val="en-US"/>
              </w:rPr>
            </w:pPr>
            <w:r w:rsidRPr="00D74837">
              <w:rPr>
                <w:lang w:val="en-US"/>
              </w:rPr>
              <w:t xml:space="preserve">Identify drivers and barriers for developing Tunisian </w:t>
            </w:r>
            <w:proofErr w:type="spellStart"/>
            <w:r w:rsidRPr="00D74837">
              <w:rPr>
                <w:lang w:val="en-US"/>
              </w:rPr>
              <w:t>Essentiel</w:t>
            </w:r>
            <w:proofErr w:type="spellEnd"/>
            <w:r w:rsidRPr="00D74837">
              <w:rPr>
                <w:lang w:val="en-US"/>
              </w:rPr>
              <w:t xml:space="preserve"> Oil (EO) market and new growth strategies to promote the sector  and become more competitive in the international market.</w:t>
            </w:r>
          </w:p>
        </w:tc>
      </w:tr>
      <w:tr w:rsidR="00D74837" w:rsidRPr="00D74837" w:rsidTr="00D74837">
        <w:trPr>
          <w:trHeight w:val="480"/>
        </w:trPr>
        <w:tc>
          <w:tcPr>
            <w:tcW w:w="6100" w:type="dxa"/>
            <w:noWrap/>
            <w:hideMark/>
          </w:tcPr>
          <w:p w:rsidR="00D74837" w:rsidRPr="00D74837" w:rsidRDefault="00D74837" w:rsidP="00D74837">
            <w:pPr>
              <w:spacing w:after="160"/>
              <w:rPr>
                <w:b/>
                <w:bCs/>
              </w:rPr>
            </w:pPr>
            <w:proofErr w:type="spellStart"/>
            <w:r w:rsidRPr="00D74837">
              <w:rPr>
                <w:b/>
                <w:bCs/>
              </w:rPr>
              <w:t>Context</w:t>
            </w:r>
            <w:proofErr w:type="spellEnd"/>
          </w:p>
        </w:tc>
        <w:tc>
          <w:tcPr>
            <w:tcW w:w="2962" w:type="dxa"/>
            <w:noWrap/>
            <w:hideMark/>
          </w:tcPr>
          <w:p w:rsidR="00D74837" w:rsidRPr="00D74837" w:rsidRDefault="00D74837" w:rsidP="00D74837">
            <w:r w:rsidRPr="00D74837">
              <w:t> </w:t>
            </w:r>
          </w:p>
        </w:tc>
      </w:tr>
      <w:tr w:rsidR="00D74837" w:rsidRPr="00D74837" w:rsidTr="00D74837">
        <w:trPr>
          <w:trHeight w:val="1800"/>
        </w:trPr>
        <w:tc>
          <w:tcPr>
            <w:tcW w:w="9062" w:type="dxa"/>
            <w:gridSpan w:val="2"/>
            <w:hideMark/>
          </w:tcPr>
          <w:p w:rsidR="00D74837" w:rsidRPr="00D74837" w:rsidRDefault="00D74837" w:rsidP="00D74837">
            <w:pPr>
              <w:rPr>
                <w:lang w:val="en-US"/>
              </w:rPr>
            </w:pPr>
            <w:r w:rsidRPr="00D74837">
              <w:rPr>
                <w:lang w:val="en-US"/>
              </w:rPr>
              <w:t xml:space="preserve">Tunisia is endowed with vast resources of aromatic plants, particularly rosemary and myrtle in forest areas. Apart from the traditional ways of using these plants, many are exported as EO to industrialized countries. These products represent significant export opportunities, however many constraints have limited Tunisian exports, largely related to the weakness of the value chain and supply. </w:t>
            </w:r>
            <w:proofErr w:type="gramStart"/>
            <w:r w:rsidRPr="00D74837">
              <w:rPr>
                <w:lang w:val="en-US"/>
              </w:rPr>
              <w:t>Indeed</w:t>
            </w:r>
            <w:proofErr w:type="gramEnd"/>
            <w:r w:rsidRPr="00D74837">
              <w:rPr>
                <w:lang w:val="en-US"/>
              </w:rPr>
              <w:t xml:space="preserve"> different sizes of firms are operating in EO sector but with varying profitability indicators (small firms are facing various difficulties compared with </w:t>
            </w:r>
            <w:proofErr w:type="spellStart"/>
            <w:r w:rsidRPr="00D74837">
              <w:rPr>
                <w:lang w:val="en-US"/>
              </w:rPr>
              <w:t>larged</w:t>
            </w:r>
            <w:proofErr w:type="spellEnd"/>
            <w:r w:rsidRPr="00D74837">
              <w:rPr>
                <w:lang w:val="en-US"/>
              </w:rPr>
              <w:t xml:space="preserve"> firms). </w:t>
            </w:r>
          </w:p>
        </w:tc>
      </w:tr>
      <w:tr w:rsidR="00D74837" w:rsidRPr="00D74837" w:rsidTr="00D74837">
        <w:trPr>
          <w:trHeight w:val="480"/>
        </w:trPr>
        <w:tc>
          <w:tcPr>
            <w:tcW w:w="6100" w:type="dxa"/>
            <w:noWrap/>
            <w:hideMark/>
          </w:tcPr>
          <w:p w:rsidR="00D74837" w:rsidRPr="00D74837" w:rsidRDefault="00D74837" w:rsidP="00D74837">
            <w:pPr>
              <w:rPr>
                <w:b/>
                <w:bCs/>
              </w:rPr>
            </w:pPr>
            <w:proofErr w:type="spellStart"/>
            <w:r w:rsidRPr="00D74837">
              <w:rPr>
                <w:b/>
                <w:bCs/>
              </w:rPr>
              <w:t>Results</w:t>
            </w:r>
            <w:proofErr w:type="spellEnd"/>
          </w:p>
        </w:tc>
        <w:tc>
          <w:tcPr>
            <w:tcW w:w="2962" w:type="dxa"/>
            <w:noWrap/>
            <w:hideMark/>
          </w:tcPr>
          <w:p w:rsidR="00D74837" w:rsidRPr="00D74837" w:rsidRDefault="00D74837" w:rsidP="00D74837">
            <w:r w:rsidRPr="00D74837">
              <w:t> </w:t>
            </w:r>
          </w:p>
        </w:tc>
      </w:tr>
      <w:tr w:rsidR="00D74837" w:rsidRPr="00D74837" w:rsidTr="00D74837">
        <w:trPr>
          <w:trHeight w:val="2100"/>
        </w:trPr>
        <w:tc>
          <w:tcPr>
            <w:tcW w:w="9062" w:type="dxa"/>
            <w:gridSpan w:val="2"/>
            <w:hideMark/>
          </w:tcPr>
          <w:p w:rsidR="00D74837" w:rsidRPr="00D74837" w:rsidRDefault="00D74837" w:rsidP="00D74837">
            <w:pPr>
              <w:rPr>
                <w:lang w:val="en-US"/>
              </w:rPr>
            </w:pPr>
            <w:r w:rsidRPr="00D74837">
              <w:rPr>
                <w:lang w:val="en-US"/>
              </w:rPr>
              <w:t xml:space="preserve">PESTLE analysis was employed to describe the external business environment of exporting firms of EO in Tunisia. Results therefore show that controlling production costs still complex and difficult especially for small sized firms. there are various problems regarding the quality control and represent an important barrier to enter into the </w:t>
            </w:r>
            <w:proofErr w:type="spellStart"/>
            <w:r w:rsidRPr="00D74837">
              <w:rPr>
                <w:lang w:val="en-US"/>
              </w:rPr>
              <w:t>Eurpean</w:t>
            </w:r>
            <w:proofErr w:type="spellEnd"/>
            <w:r w:rsidRPr="00D74837">
              <w:rPr>
                <w:lang w:val="en-US"/>
              </w:rPr>
              <w:t xml:space="preserve"> </w:t>
            </w:r>
            <w:proofErr w:type="spellStart"/>
            <w:r w:rsidRPr="00D74837">
              <w:rPr>
                <w:lang w:val="en-US"/>
              </w:rPr>
              <w:t>markerts</w:t>
            </w:r>
            <w:proofErr w:type="spellEnd"/>
            <w:r w:rsidRPr="00D74837">
              <w:rPr>
                <w:lang w:val="en-US"/>
              </w:rPr>
              <w:t xml:space="preserve">. In addition, distribution channels are not organized with the presence of too many intermediaries.  Besides, large firms are facing serious difficulties due to the lack of workforce. Moreover, the lack of advanced and specialized technology would reduce the competitiveness of firms. There is another important point regarding the legal </w:t>
            </w:r>
            <w:proofErr w:type="gramStart"/>
            <w:r w:rsidRPr="00D74837">
              <w:rPr>
                <w:lang w:val="en-US"/>
              </w:rPr>
              <w:t>framework :</w:t>
            </w:r>
            <w:proofErr w:type="gramEnd"/>
            <w:r w:rsidRPr="00D74837">
              <w:rPr>
                <w:lang w:val="en-US"/>
              </w:rPr>
              <w:t xml:space="preserve"> regulations are not rigorous enough to enhance the </w:t>
            </w:r>
            <w:r w:rsidRPr="00D74837">
              <w:rPr>
                <w:lang w:val="en-US"/>
              </w:rPr>
              <w:lastRenderedPageBreak/>
              <w:t xml:space="preserve">development of AMP sector and represent an important barrier to all stakeholder along the whole value chain. </w:t>
            </w:r>
            <w:proofErr w:type="gramStart"/>
            <w:r w:rsidRPr="00D74837">
              <w:rPr>
                <w:lang w:val="en-US"/>
              </w:rPr>
              <w:t>Lastly,  forest</w:t>
            </w:r>
            <w:proofErr w:type="gramEnd"/>
            <w:r w:rsidRPr="00D74837">
              <w:rPr>
                <w:lang w:val="en-US"/>
              </w:rPr>
              <w:t xml:space="preserve"> fire risk and bad practices in collecting plants present the major threats for the EO production and biodiversity conservation. It has been shown that specific firm characteristics influence also export marketing performance. Indeed, the larger the size of the enterprise the more likely it is to access to the export market.</w:t>
            </w:r>
          </w:p>
        </w:tc>
      </w:tr>
      <w:tr w:rsidR="00D74837" w:rsidRPr="00D74837" w:rsidTr="00D74837">
        <w:trPr>
          <w:trHeight w:val="480"/>
        </w:trPr>
        <w:tc>
          <w:tcPr>
            <w:tcW w:w="6100" w:type="dxa"/>
            <w:noWrap/>
            <w:hideMark/>
          </w:tcPr>
          <w:p w:rsidR="00D74837" w:rsidRPr="00D74837" w:rsidRDefault="00D74837" w:rsidP="00D74837">
            <w:pPr>
              <w:rPr>
                <w:b/>
                <w:bCs/>
              </w:rPr>
            </w:pPr>
            <w:proofErr w:type="spellStart"/>
            <w:r w:rsidRPr="00D74837">
              <w:rPr>
                <w:b/>
                <w:bCs/>
              </w:rPr>
              <w:lastRenderedPageBreak/>
              <w:t>Recommendations</w:t>
            </w:r>
            <w:proofErr w:type="spellEnd"/>
          </w:p>
        </w:tc>
        <w:tc>
          <w:tcPr>
            <w:tcW w:w="2962" w:type="dxa"/>
            <w:noWrap/>
            <w:hideMark/>
          </w:tcPr>
          <w:p w:rsidR="00D74837" w:rsidRPr="00D74837" w:rsidRDefault="00D74837" w:rsidP="00D74837">
            <w:r w:rsidRPr="00D74837">
              <w:t> </w:t>
            </w:r>
          </w:p>
        </w:tc>
      </w:tr>
      <w:tr w:rsidR="00D74837" w:rsidRPr="00D74837" w:rsidTr="00D74837">
        <w:trPr>
          <w:trHeight w:val="2100"/>
        </w:trPr>
        <w:tc>
          <w:tcPr>
            <w:tcW w:w="9062" w:type="dxa"/>
            <w:gridSpan w:val="2"/>
            <w:hideMark/>
          </w:tcPr>
          <w:p w:rsidR="00D74837" w:rsidRPr="00D74837" w:rsidRDefault="00D74837" w:rsidP="00D74837">
            <w:pPr>
              <w:rPr>
                <w:lang w:val="en-US"/>
              </w:rPr>
            </w:pPr>
            <w:r w:rsidRPr="00D74837">
              <w:rPr>
                <w:lang w:val="en-US"/>
              </w:rPr>
              <w:t xml:space="preserve">National firms and large processing units should start grouping the small national and local production units. </w:t>
            </w:r>
            <w:r w:rsidRPr="00D74837">
              <w:rPr>
                <w:lang w:val="en-US"/>
              </w:rPr>
              <w:br/>
              <w:t>Firms could achieve better marketing performance by offering differentiated EO with high capacities to ensure requested quantities in time.</w:t>
            </w:r>
            <w:r w:rsidRPr="00D74837">
              <w:rPr>
                <w:lang w:val="en-US"/>
              </w:rPr>
              <w:br/>
              <w:t>Micro firms can benefit from strategic alliances by establishing direct contact with key distributors.</w:t>
            </w:r>
            <w:r w:rsidRPr="00D74837">
              <w:rPr>
                <w:lang w:val="en-US"/>
              </w:rPr>
              <w:br/>
              <w:t>SMEs can build long-term supply relationships and strategic alliances with specialized stores.</w:t>
            </w:r>
            <w:r w:rsidRPr="00D74837">
              <w:rPr>
                <w:lang w:val="en-US"/>
              </w:rPr>
              <w:br/>
              <w:t>Small producers of EO can get into the market by prospecting small industries such as aromatherapy and massage centers.</w:t>
            </w:r>
          </w:p>
        </w:tc>
      </w:tr>
      <w:tr w:rsidR="00D74837" w:rsidRPr="00D74837" w:rsidTr="00D74837">
        <w:trPr>
          <w:trHeight w:val="480"/>
        </w:trPr>
        <w:tc>
          <w:tcPr>
            <w:tcW w:w="6100" w:type="dxa"/>
            <w:noWrap/>
            <w:hideMark/>
          </w:tcPr>
          <w:p w:rsidR="00D74837" w:rsidRPr="00D74837" w:rsidRDefault="00D74837" w:rsidP="00D74837">
            <w:pPr>
              <w:rPr>
                <w:b/>
                <w:bCs/>
              </w:rPr>
            </w:pPr>
            <w:r w:rsidRPr="00D74837">
              <w:rPr>
                <w:b/>
                <w:bCs/>
              </w:rPr>
              <w:t xml:space="preserve">Impacts and </w:t>
            </w:r>
            <w:proofErr w:type="spellStart"/>
            <w:r w:rsidRPr="00D74837">
              <w:rPr>
                <w:b/>
                <w:bCs/>
              </w:rPr>
              <w:t>weaknesses</w:t>
            </w:r>
            <w:proofErr w:type="spellEnd"/>
          </w:p>
        </w:tc>
        <w:tc>
          <w:tcPr>
            <w:tcW w:w="2962" w:type="dxa"/>
            <w:noWrap/>
            <w:hideMark/>
          </w:tcPr>
          <w:p w:rsidR="00D74837" w:rsidRPr="00D74837" w:rsidRDefault="00D74837" w:rsidP="00D74837">
            <w:r w:rsidRPr="00D74837">
              <w:t> </w:t>
            </w:r>
          </w:p>
        </w:tc>
      </w:tr>
      <w:tr w:rsidR="00D74837" w:rsidRPr="00D74837" w:rsidTr="00D74837">
        <w:trPr>
          <w:trHeight w:val="1800"/>
        </w:trPr>
        <w:tc>
          <w:tcPr>
            <w:tcW w:w="9062" w:type="dxa"/>
            <w:gridSpan w:val="2"/>
            <w:hideMark/>
          </w:tcPr>
          <w:p w:rsidR="00D74837" w:rsidRPr="00D74837" w:rsidRDefault="00D74837" w:rsidP="00D74837">
            <w:pPr>
              <w:rPr>
                <w:lang w:val="en-US"/>
              </w:rPr>
            </w:pPr>
            <w:proofErr w:type="gramStart"/>
            <w:r w:rsidRPr="00D74837">
              <w:rPr>
                <w:lang w:val="en-US"/>
              </w:rPr>
              <w:t>recommendations :</w:t>
            </w:r>
            <w:proofErr w:type="gramEnd"/>
            <w:r w:rsidRPr="00D74837">
              <w:rPr>
                <w:lang w:val="en-US"/>
              </w:rPr>
              <w:t xml:space="preserve">  Small companies should focus on local market and </w:t>
            </w:r>
            <w:proofErr w:type="spellStart"/>
            <w:r w:rsidRPr="00D74837">
              <w:rPr>
                <w:lang w:val="en-US"/>
              </w:rPr>
              <w:t>comercialise</w:t>
            </w:r>
            <w:proofErr w:type="spellEnd"/>
            <w:r w:rsidRPr="00D74837">
              <w:rPr>
                <w:lang w:val="en-US"/>
              </w:rPr>
              <w:t xml:space="preserve"> their products using small packaging size in massage centers and specialized outlets. Small firms will not be competitive at the international market without providing a </w:t>
            </w:r>
            <w:proofErr w:type="spellStart"/>
            <w:r w:rsidRPr="00D74837">
              <w:rPr>
                <w:lang w:val="en-US"/>
              </w:rPr>
              <w:t>contrinous</w:t>
            </w:r>
            <w:proofErr w:type="spellEnd"/>
            <w:r w:rsidRPr="00D74837">
              <w:rPr>
                <w:lang w:val="en-US"/>
              </w:rPr>
              <w:t xml:space="preserve"> production with an stable </w:t>
            </w:r>
            <w:proofErr w:type="gramStart"/>
            <w:r w:rsidRPr="00D74837">
              <w:rPr>
                <w:lang w:val="en-US"/>
              </w:rPr>
              <w:t>quality .</w:t>
            </w:r>
            <w:proofErr w:type="gramEnd"/>
            <w:r w:rsidRPr="00D74837">
              <w:rPr>
                <w:lang w:val="en-US"/>
              </w:rPr>
              <w:t xml:space="preserve"> </w:t>
            </w:r>
          </w:p>
        </w:tc>
      </w:tr>
      <w:tr w:rsidR="00D74837" w:rsidRPr="00D74837" w:rsidTr="00D74837">
        <w:trPr>
          <w:trHeight w:val="480"/>
        </w:trPr>
        <w:tc>
          <w:tcPr>
            <w:tcW w:w="6100" w:type="dxa"/>
            <w:noWrap/>
            <w:hideMark/>
          </w:tcPr>
          <w:p w:rsidR="00D74837" w:rsidRPr="00D74837" w:rsidRDefault="00D74837" w:rsidP="00D74837">
            <w:pPr>
              <w:rPr>
                <w:b/>
                <w:bCs/>
              </w:rPr>
            </w:pPr>
            <w:r w:rsidRPr="00D74837">
              <w:rPr>
                <w:b/>
                <w:bCs/>
              </w:rPr>
              <w:t xml:space="preserve">Future </w:t>
            </w:r>
            <w:proofErr w:type="spellStart"/>
            <w:r w:rsidRPr="00D74837">
              <w:rPr>
                <w:b/>
                <w:bCs/>
              </w:rPr>
              <w:t>developments</w:t>
            </w:r>
            <w:proofErr w:type="spellEnd"/>
          </w:p>
        </w:tc>
        <w:tc>
          <w:tcPr>
            <w:tcW w:w="2962" w:type="dxa"/>
            <w:noWrap/>
            <w:hideMark/>
          </w:tcPr>
          <w:p w:rsidR="00D74837" w:rsidRPr="00D74837" w:rsidRDefault="00D74837" w:rsidP="00D74837">
            <w:r w:rsidRPr="00D74837">
              <w:t> </w:t>
            </w:r>
          </w:p>
        </w:tc>
      </w:tr>
      <w:tr w:rsidR="00D74837" w:rsidRPr="00D74837" w:rsidTr="00D74837">
        <w:trPr>
          <w:trHeight w:val="1800"/>
        </w:trPr>
        <w:tc>
          <w:tcPr>
            <w:tcW w:w="9062" w:type="dxa"/>
            <w:gridSpan w:val="2"/>
            <w:hideMark/>
          </w:tcPr>
          <w:p w:rsidR="00D74837" w:rsidRPr="00D74837" w:rsidRDefault="00D74837" w:rsidP="00D74837">
            <w:pPr>
              <w:rPr>
                <w:lang w:val="en-US"/>
              </w:rPr>
            </w:pPr>
            <w:r w:rsidRPr="00D74837">
              <w:rPr>
                <w:lang w:val="en-US"/>
              </w:rPr>
              <w:t xml:space="preserve">action is needed to reinforce the EO industry in Tunisia which deserves to gain a bigger political support especially in the case of small firms and startup companies. Besides micro firms </w:t>
            </w:r>
            <w:proofErr w:type="spellStart"/>
            <w:r w:rsidRPr="00D74837">
              <w:rPr>
                <w:lang w:val="en-US"/>
              </w:rPr>
              <w:t>sould</w:t>
            </w:r>
            <w:proofErr w:type="spellEnd"/>
            <w:r w:rsidRPr="00D74837">
              <w:rPr>
                <w:lang w:val="en-US"/>
              </w:rPr>
              <w:t xml:space="preserve"> focus on the local market instead of the international market by improving their performance and reinforcing their presence on the Tunisia market.</w:t>
            </w:r>
          </w:p>
        </w:tc>
      </w:tr>
      <w:tr w:rsidR="00D74837" w:rsidRPr="00D74837" w:rsidTr="00D74837">
        <w:trPr>
          <w:trHeight w:val="300"/>
        </w:trPr>
        <w:tc>
          <w:tcPr>
            <w:tcW w:w="6100" w:type="dxa"/>
            <w:noWrap/>
            <w:hideMark/>
          </w:tcPr>
          <w:p w:rsidR="00D74837" w:rsidRPr="00D74837" w:rsidRDefault="00D74837" w:rsidP="00D74837">
            <w:pPr>
              <w:rPr>
                <w:lang w:val="en-US"/>
              </w:rPr>
            </w:pPr>
            <w:r w:rsidRPr="00D74837">
              <w:rPr>
                <w:lang w:val="en-US"/>
              </w:rPr>
              <w:t> </w:t>
            </w:r>
          </w:p>
        </w:tc>
        <w:tc>
          <w:tcPr>
            <w:tcW w:w="2962" w:type="dxa"/>
            <w:noWrap/>
            <w:hideMark/>
          </w:tcPr>
          <w:p w:rsidR="00D74837" w:rsidRPr="00D74837" w:rsidRDefault="00D74837" w:rsidP="00D74837">
            <w:pPr>
              <w:rPr>
                <w:lang w:val="en-US"/>
              </w:rPr>
            </w:pPr>
            <w:r w:rsidRPr="00D74837">
              <w:rPr>
                <w:lang w:val="en-US"/>
              </w:rPr>
              <w:t> </w:t>
            </w:r>
          </w:p>
        </w:tc>
      </w:tr>
      <w:tr w:rsidR="00D74837" w:rsidRPr="00D74837" w:rsidTr="00D74837">
        <w:trPr>
          <w:trHeight w:val="300"/>
        </w:trPr>
        <w:tc>
          <w:tcPr>
            <w:tcW w:w="6100" w:type="dxa"/>
            <w:hideMark/>
          </w:tcPr>
          <w:p w:rsidR="00D74837" w:rsidRPr="00D74837" w:rsidRDefault="00D74837" w:rsidP="00D74837">
            <w:pPr>
              <w:rPr>
                <w:b/>
                <w:bCs/>
              </w:rPr>
            </w:pPr>
            <w:r w:rsidRPr="00D74837">
              <w:rPr>
                <w:b/>
                <w:bCs/>
              </w:rPr>
              <w:t>Contact</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pPr>
              <w:rPr>
                <w:b/>
                <w:bCs/>
              </w:rPr>
            </w:pPr>
            <w:r w:rsidRPr="00D74837">
              <w:rPr>
                <w:b/>
                <w:bCs/>
              </w:rPr>
              <w:t>Organisation</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r w:rsidRPr="00D74837">
              <w:t>INRGREF</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pPr>
              <w:rPr>
                <w:b/>
                <w:bCs/>
              </w:rPr>
            </w:pPr>
            <w:r w:rsidRPr="00D74837">
              <w:rPr>
                <w:b/>
                <w:bCs/>
              </w:rPr>
              <w:t>Country</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proofErr w:type="spellStart"/>
            <w:r w:rsidRPr="00D74837">
              <w:t>Tunisia</w:t>
            </w:r>
            <w:proofErr w:type="spellEnd"/>
            <w:r w:rsidRPr="00D74837">
              <w:t xml:space="preserve"> </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pPr>
              <w:rPr>
                <w:b/>
                <w:bCs/>
              </w:rPr>
            </w:pPr>
            <w:r w:rsidRPr="00D74837">
              <w:rPr>
                <w:b/>
                <w:bCs/>
              </w:rPr>
              <w:t>Lead</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r w:rsidRPr="00D74837">
              <w:t> </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noWrap/>
            <w:hideMark/>
          </w:tcPr>
          <w:p w:rsidR="00D74837" w:rsidRPr="00D74837" w:rsidRDefault="00D74837" w:rsidP="00D74837">
            <w:r w:rsidRPr="00D74837">
              <w:t> </w:t>
            </w:r>
          </w:p>
        </w:tc>
        <w:tc>
          <w:tcPr>
            <w:tcW w:w="2962" w:type="dxa"/>
            <w:noWrap/>
            <w:hideMark/>
          </w:tcPr>
          <w:p w:rsidR="00D74837" w:rsidRPr="00D74837" w:rsidRDefault="00D74837" w:rsidP="00D74837">
            <w:r w:rsidRPr="00D74837">
              <w:t> </w:t>
            </w:r>
          </w:p>
        </w:tc>
      </w:tr>
      <w:tr w:rsidR="00D74837" w:rsidRPr="00D74837" w:rsidTr="00D74837">
        <w:trPr>
          <w:trHeight w:val="300"/>
        </w:trPr>
        <w:tc>
          <w:tcPr>
            <w:tcW w:w="6100" w:type="dxa"/>
            <w:hideMark/>
          </w:tcPr>
          <w:p w:rsidR="00D74837" w:rsidRPr="00D74837" w:rsidRDefault="00D74837" w:rsidP="00D74837">
            <w:pPr>
              <w:rPr>
                <w:b/>
                <w:bCs/>
              </w:rPr>
            </w:pPr>
            <w:proofErr w:type="spellStart"/>
            <w:r w:rsidRPr="00D74837">
              <w:rPr>
                <w:b/>
                <w:bCs/>
              </w:rPr>
              <w:t>Author</w:t>
            </w:r>
            <w:proofErr w:type="spellEnd"/>
          </w:p>
        </w:tc>
        <w:tc>
          <w:tcPr>
            <w:tcW w:w="2962" w:type="dxa"/>
            <w:noWrap/>
            <w:hideMark/>
          </w:tcPr>
          <w:p w:rsidR="00D74837" w:rsidRPr="00D74837" w:rsidRDefault="00D74837" w:rsidP="00D74837">
            <w:r w:rsidRPr="00D74837">
              <w:t> </w:t>
            </w:r>
            <w:r>
              <w:t>Ibtissem Taghouti</w:t>
            </w:r>
            <w:bookmarkStart w:id="0" w:name="_GoBack"/>
            <w:bookmarkEnd w:id="0"/>
          </w:p>
        </w:tc>
      </w:tr>
    </w:tbl>
    <w:p w:rsidR="001B6EA0" w:rsidRDefault="001B6EA0"/>
    <w:sectPr w:rsidR="001B6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37"/>
    <w:rsid w:val="001B6EA0"/>
    <w:rsid w:val="0051574A"/>
    <w:rsid w:val="00D748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69B3"/>
  <w15:chartTrackingRefBased/>
  <w15:docId w15:val="{509481E4-03FD-489E-99CC-46609BCE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227672">
      <w:bodyDiv w:val="1"/>
      <w:marLeft w:val="0"/>
      <w:marRight w:val="0"/>
      <w:marTop w:val="0"/>
      <w:marBottom w:val="0"/>
      <w:divBdr>
        <w:top w:val="none" w:sz="0" w:space="0" w:color="auto"/>
        <w:left w:val="none" w:sz="0" w:space="0" w:color="auto"/>
        <w:bottom w:val="none" w:sz="0" w:space="0" w:color="auto"/>
        <w:right w:val="none" w:sz="0" w:space="0" w:color="auto"/>
      </w:divBdr>
    </w:div>
    <w:div w:id="19823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3219</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Ibtissem TAGHOUTI</dc:creator>
  <cp:keywords/>
  <dc:description/>
  <cp:lastModifiedBy>Ibtissem TAGHOUTI</cp:lastModifiedBy>
  <cp:revision>1</cp:revision>
  <dcterms:created xsi:type="dcterms:W3CDTF">2019-07-31T19:26:00Z</dcterms:created>
  <dcterms:modified xsi:type="dcterms:W3CDTF">2019-07-31T19:28:00Z</dcterms:modified>
</cp:coreProperties>
</file>