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834"/>
        <w:gridCol w:w="2228"/>
      </w:tblGrid>
      <w:tr w:rsidR="00F52563" w:rsidRPr="00F52563" w:rsidTr="00F52563">
        <w:trPr>
          <w:trHeight w:val="1200"/>
        </w:trPr>
        <w:tc>
          <w:tcPr>
            <w:tcW w:w="6547" w:type="dxa"/>
            <w:noWrap/>
            <w:hideMark/>
          </w:tcPr>
          <w:p w:rsidR="00F52563" w:rsidRPr="00F52563" w:rsidRDefault="00F52563" w:rsidP="00F52563">
            <w:r w:rsidRPr="00F52563">
              <w:drawing>
                <wp:anchor distT="0" distB="0" distL="114300" distR="114300" simplePos="0" relativeHeight="251659264" behindDoc="0" locked="0" layoutInCell="1" allowOverlap="1">
                  <wp:simplePos x="0" y="0"/>
                  <wp:positionH relativeFrom="column">
                    <wp:posOffset>171450</wp:posOffset>
                  </wp:positionH>
                  <wp:positionV relativeFrom="paragraph">
                    <wp:posOffset>-190500</wp:posOffset>
                  </wp:positionV>
                  <wp:extent cx="3086100" cy="962025"/>
                  <wp:effectExtent l="0" t="0" r="0" b="9525"/>
                  <wp:wrapNone/>
                  <wp:docPr id="6" name="Picture 6">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400-000002000000}"/>
                              </a:ext>
                            </a:extLst>
                          </pic:cNvPr>
                          <pic:cNvPicPr>
                            <a:picLocks noChangeAspect="1"/>
                          </pic:cNvPicPr>
                        </pic:nvPicPr>
                        <pic:blipFill>
                          <a:blip r:embed="rId4"/>
                          <a:stretch>
                            <a:fillRect/>
                          </a:stretch>
                        </pic:blipFill>
                        <pic:spPr>
                          <a:xfrm>
                            <a:off x="0" y="0"/>
                            <a:ext cx="3086100" cy="962941"/>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618"/>
            </w:tblGrid>
            <w:tr w:rsidR="00F52563" w:rsidRPr="00F52563">
              <w:trPr>
                <w:trHeight w:val="1200"/>
                <w:tblCellSpacing w:w="0" w:type="dxa"/>
              </w:trPr>
              <w:tc>
                <w:tcPr>
                  <w:tcW w:w="7560" w:type="dxa"/>
                  <w:tcBorders>
                    <w:top w:val="nil"/>
                    <w:left w:val="nil"/>
                    <w:bottom w:val="nil"/>
                    <w:right w:val="nil"/>
                  </w:tcBorders>
                  <w:shd w:val="clear" w:color="000000" w:fill="2F75B5"/>
                  <w:noWrap/>
                  <w:hideMark/>
                </w:tcPr>
                <w:p w:rsidR="00F52563" w:rsidRPr="00F52563" w:rsidRDefault="00F52563" w:rsidP="00F52563">
                  <w:r w:rsidRPr="00F52563">
                    <w:t> </w:t>
                  </w:r>
                </w:p>
              </w:tc>
            </w:tr>
          </w:tbl>
          <w:p w:rsidR="00F52563" w:rsidRPr="00F52563" w:rsidRDefault="00F52563" w:rsidP="00F52563"/>
        </w:tc>
        <w:tc>
          <w:tcPr>
            <w:tcW w:w="2515" w:type="dxa"/>
            <w:hideMark/>
          </w:tcPr>
          <w:p w:rsidR="00F52563" w:rsidRPr="00F52563" w:rsidRDefault="00F52563" w:rsidP="00F52563">
            <w:pPr>
              <w:rPr>
                <w:lang w:val="en-US"/>
              </w:rPr>
            </w:pPr>
            <w:r w:rsidRPr="00F52563">
              <w:rPr>
                <w:lang w:val="en-US"/>
              </w:rPr>
              <w:t>11.b - How to develop a specific legal framework to encourage local population to start producing and harvesting NWFP?</w:t>
            </w:r>
          </w:p>
        </w:tc>
      </w:tr>
      <w:tr w:rsidR="00F52563" w:rsidRPr="00F52563" w:rsidTr="00F52563">
        <w:trPr>
          <w:trHeight w:val="300"/>
        </w:trPr>
        <w:tc>
          <w:tcPr>
            <w:tcW w:w="6547" w:type="dxa"/>
            <w:noWrap/>
            <w:hideMark/>
          </w:tcPr>
          <w:p w:rsidR="00F52563" w:rsidRPr="00F52563" w:rsidRDefault="00F52563" w:rsidP="00F52563">
            <w:pPr>
              <w:rPr>
                <w:lang w:val="en-US"/>
              </w:rPr>
            </w:pPr>
            <w:r w:rsidRPr="00F52563">
              <w:rPr>
                <w:lang w:val="en-US"/>
              </w:rPr>
              <w:t> </w:t>
            </w:r>
          </w:p>
        </w:tc>
        <w:tc>
          <w:tcPr>
            <w:tcW w:w="2515" w:type="dxa"/>
            <w:hideMark/>
          </w:tcPr>
          <w:p w:rsidR="00F52563" w:rsidRPr="00F52563" w:rsidRDefault="00F52563" w:rsidP="00F52563">
            <w:proofErr w:type="spellStart"/>
            <w:r w:rsidRPr="00F52563">
              <w:t>Legal</w:t>
            </w:r>
            <w:proofErr w:type="spellEnd"/>
            <w:r w:rsidRPr="00F52563">
              <w:t xml:space="preserve"> </w:t>
            </w:r>
            <w:proofErr w:type="spellStart"/>
            <w:r w:rsidRPr="00F52563">
              <w:t>framework</w:t>
            </w:r>
            <w:proofErr w:type="spellEnd"/>
          </w:p>
        </w:tc>
      </w:tr>
      <w:tr w:rsidR="00F52563" w:rsidRPr="00F52563" w:rsidTr="00F52563">
        <w:trPr>
          <w:trHeight w:val="300"/>
        </w:trPr>
        <w:tc>
          <w:tcPr>
            <w:tcW w:w="6547" w:type="dxa"/>
            <w:noWrap/>
            <w:hideMark/>
          </w:tcPr>
          <w:p w:rsidR="00F52563" w:rsidRPr="00F52563" w:rsidRDefault="00F52563" w:rsidP="00F52563">
            <w:r w:rsidRPr="00F52563">
              <w:t> </w:t>
            </w:r>
          </w:p>
        </w:tc>
        <w:tc>
          <w:tcPr>
            <w:tcW w:w="2515" w:type="dxa"/>
            <w:hideMark/>
          </w:tcPr>
          <w:p w:rsidR="00F52563" w:rsidRPr="00F52563" w:rsidRDefault="00F52563" w:rsidP="00F52563">
            <w:proofErr w:type="spellStart"/>
            <w:r w:rsidRPr="00F52563">
              <w:t>Research</w:t>
            </w:r>
            <w:proofErr w:type="spellEnd"/>
            <w:r w:rsidRPr="00F52563">
              <w:t xml:space="preserve"> </w:t>
            </w:r>
          </w:p>
        </w:tc>
      </w:tr>
      <w:tr w:rsidR="00F52563" w:rsidRPr="00F52563" w:rsidTr="00F52563">
        <w:trPr>
          <w:trHeight w:val="300"/>
        </w:trPr>
        <w:tc>
          <w:tcPr>
            <w:tcW w:w="6547" w:type="dxa"/>
            <w:noWrap/>
            <w:hideMark/>
          </w:tcPr>
          <w:p w:rsidR="00F52563" w:rsidRPr="00F52563" w:rsidRDefault="00F52563" w:rsidP="00F52563">
            <w:r w:rsidRPr="00F52563">
              <w:t> </w:t>
            </w:r>
          </w:p>
        </w:tc>
        <w:tc>
          <w:tcPr>
            <w:tcW w:w="2515" w:type="dxa"/>
            <w:noWrap/>
            <w:hideMark/>
          </w:tcPr>
          <w:p w:rsidR="00F52563" w:rsidRPr="00F52563" w:rsidRDefault="00F52563" w:rsidP="00F52563">
            <w:r w:rsidRPr="00F52563">
              <w:t> </w:t>
            </w:r>
          </w:p>
        </w:tc>
      </w:tr>
      <w:tr w:rsidR="00F52563" w:rsidRPr="00F52563" w:rsidTr="00F52563">
        <w:trPr>
          <w:trHeight w:val="300"/>
        </w:trPr>
        <w:tc>
          <w:tcPr>
            <w:tcW w:w="6547" w:type="dxa"/>
            <w:noWrap/>
            <w:hideMark/>
          </w:tcPr>
          <w:p w:rsidR="00F52563" w:rsidRPr="00F52563" w:rsidRDefault="00F52563" w:rsidP="00F52563">
            <w:r w:rsidRPr="00F52563">
              <w:t> </w:t>
            </w:r>
          </w:p>
        </w:tc>
        <w:tc>
          <w:tcPr>
            <w:tcW w:w="2515" w:type="dxa"/>
            <w:noWrap/>
            <w:hideMark/>
          </w:tcPr>
          <w:p w:rsidR="00F52563" w:rsidRPr="00F52563" w:rsidRDefault="00F52563" w:rsidP="00F52563">
            <w:pPr>
              <w:rPr>
                <w:b/>
                <w:bCs/>
              </w:rPr>
            </w:pPr>
            <w:r w:rsidRPr="00F52563">
              <w:rPr>
                <w:b/>
                <w:bCs/>
              </w:rPr>
              <w:t>NWFP</w:t>
            </w:r>
          </w:p>
        </w:tc>
      </w:tr>
      <w:tr w:rsidR="00F52563" w:rsidRPr="00F52563" w:rsidTr="00F52563">
        <w:trPr>
          <w:trHeight w:val="960"/>
        </w:trPr>
        <w:tc>
          <w:tcPr>
            <w:tcW w:w="6547" w:type="dxa"/>
            <w:hideMark/>
          </w:tcPr>
          <w:p w:rsidR="00F52563" w:rsidRPr="00F52563" w:rsidRDefault="00F52563" w:rsidP="00F52563">
            <w:pPr>
              <w:rPr>
                <w:b/>
                <w:bCs/>
                <w:lang w:val="en-US"/>
              </w:rPr>
            </w:pPr>
            <w:r w:rsidRPr="00F52563">
              <w:rPr>
                <w:b/>
                <w:bCs/>
                <w:lang w:val="en-US"/>
              </w:rPr>
              <w:t>The co-management of forest resources in Tunisia: A new approach for sustainable development in the sector of AMP</w:t>
            </w:r>
          </w:p>
        </w:tc>
        <w:tc>
          <w:tcPr>
            <w:tcW w:w="2515" w:type="dxa"/>
            <w:hideMark/>
          </w:tcPr>
          <w:p w:rsidR="00F52563" w:rsidRPr="00F52563" w:rsidRDefault="00F52563" w:rsidP="00F52563">
            <w:proofErr w:type="spellStart"/>
            <w:r w:rsidRPr="00F52563">
              <w:t>Aromatic</w:t>
            </w:r>
            <w:proofErr w:type="spellEnd"/>
            <w:r w:rsidRPr="00F52563">
              <w:t xml:space="preserve"> and </w:t>
            </w:r>
            <w:proofErr w:type="spellStart"/>
            <w:r w:rsidRPr="00F52563">
              <w:t>Medicinal</w:t>
            </w:r>
            <w:proofErr w:type="spellEnd"/>
            <w:r w:rsidRPr="00F52563">
              <w:t xml:space="preserve"> Plants </w:t>
            </w:r>
          </w:p>
        </w:tc>
      </w:tr>
      <w:tr w:rsidR="00F52563" w:rsidRPr="00F52563" w:rsidTr="00F52563">
        <w:trPr>
          <w:trHeight w:val="300"/>
        </w:trPr>
        <w:tc>
          <w:tcPr>
            <w:tcW w:w="6547" w:type="dxa"/>
            <w:noWrap/>
            <w:hideMark/>
          </w:tcPr>
          <w:p w:rsidR="00F52563" w:rsidRPr="00F52563" w:rsidRDefault="00F52563" w:rsidP="00F52563">
            <w:pPr>
              <w:rPr>
                <w:b/>
                <w:bCs/>
              </w:rPr>
            </w:pPr>
            <w:r w:rsidRPr="00F52563">
              <w:rPr>
                <w:b/>
                <w:bCs/>
              </w:rPr>
              <w:t> </w:t>
            </w:r>
          </w:p>
        </w:tc>
        <w:tc>
          <w:tcPr>
            <w:tcW w:w="2515" w:type="dxa"/>
            <w:noWrap/>
            <w:hideMark/>
          </w:tcPr>
          <w:p w:rsidR="00F52563" w:rsidRPr="00F52563" w:rsidRDefault="00F52563" w:rsidP="00F52563">
            <w:r w:rsidRPr="00F52563">
              <w:t> </w:t>
            </w:r>
          </w:p>
        </w:tc>
      </w:tr>
      <w:tr w:rsidR="00F52563" w:rsidRPr="00F52563" w:rsidTr="00F52563">
        <w:trPr>
          <w:trHeight w:val="300"/>
        </w:trPr>
        <w:tc>
          <w:tcPr>
            <w:tcW w:w="6547" w:type="dxa"/>
            <w:noWrap/>
            <w:hideMark/>
          </w:tcPr>
          <w:p w:rsidR="00F52563" w:rsidRPr="00F52563" w:rsidRDefault="00F52563" w:rsidP="00F52563">
            <w:pPr>
              <w:rPr>
                <w:b/>
                <w:bCs/>
              </w:rPr>
            </w:pPr>
            <w:r w:rsidRPr="00F52563">
              <w:rPr>
                <w:b/>
                <w:bCs/>
              </w:rPr>
              <w:t> </w:t>
            </w:r>
          </w:p>
        </w:tc>
        <w:tc>
          <w:tcPr>
            <w:tcW w:w="2515" w:type="dxa"/>
            <w:noWrap/>
            <w:hideMark/>
          </w:tcPr>
          <w:p w:rsidR="00F52563" w:rsidRPr="00F52563" w:rsidRDefault="00F52563" w:rsidP="00F52563">
            <w:pPr>
              <w:rPr>
                <w:b/>
                <w:bCs/>
              </w:rPr>
            </w:pPr>
            <w:r w:rsidRPr="00F52563">
              <w:rPr>
                <w:b/>
                <w:bCs/>
              </w:rPr>
              <w:t>Keywords</w:t>
            </w:r>
          </w:p>
        </w:tc>
      </w:tr>
      <w:tr w:rsidR="00F52563" w:rsidRPr="00F52563" w:rsidTr="00F52563">
        <w:trPr>
          <w:trHeight w:val="863"/>
        </w:trPr>
        <w:tc>
          <w:tcPr>
            <w:tcW w:w="6547" w:type="dxa"/>
            <w:noWrap/>
            <w:hideMark/>
          </w:tcPr>
          <w:p w:rsidR="00F52563" w:rsidRPr="00F52563" w:rsidRDefault="00F52563" w:rsidP="00F52563">
            <w:pPr>
              <w:rPr>
                <w:b/>
                <w:bCs/>
              </w:rPr>
            </w:pPr>
            <w:r w:rsidRPr="00F52563">
              <w:rPr>
                <w:b/>
                <w:bCs/>
              </w:rPr>
              <w:t> </w:t>
            </w:r>
          </w:p>
        </w:tc>
        <w:tc>
          <w:tcPr>
            <w:tcW w:w="2515" w:type="dxa"/>
            <w:hideMark/>
          </w:tcPr>
          <w:p w:rsidR="00F52563" w:rsidRPr="00F52563" w:rsidRDefault="00F52563" w:rsidP="00F52563">
            <w:pPr>
              <w:rPr>
                <w:lang w:val="en-US"/>
              </w:rPr>
            </w:pPr>
            <w:r w:rsidRPr="00F52563">
              <w:rPr>
                <w:lang w:val="en-US"/>
              </w:rPr>
              <w:t xml:space="preserve">co-management , </w:t>
            </w:r>
            <w:proofErr w:type="spellStart"/>
            <w:r w:rsidRPr="00F52563">
              <w:rPr>
                <w:lang w:val="en-US"/>
              </w:rPr>
              <w:t>sustainble</w:t>
            </w:r>
            <w:proofErr w:type="spellEnd"/>
            <w:r w:rsidRPr="00F52563">
              <w:rPr>
                <w:lang w:val="en-US"/>
              </w:rPr>
              <w:t xml:space="preserve"> development , contract, forest resources , forest population, mutual benefit </w:t>
            </w:r>
          </w:p>
        </w:tc>
      </w:tr>
      <w:tr w:rsidR="00F52563" w:rsidRPr="00F52563" w:rsidTr="00F52563">
        <w:trPr>
          <w:trHeight w:val="300"/>
        </w:trPr>
        <w:tc>
          <w:tcPr>
            <w:tcW w:w="6547" w:type="dxa"/>
            <w:noWrap/>
            <w:hideMark/>
          </w:tcPr>
          <w:p w:rsidR="00F52563" w:rsidRPr="00F52563" w:rsidRDefault="00F52563" w:rsidP="00F52563">
            <w:pPr>
              <w:rPr>
                <w:b/>
                <w:bCs/>
                <w:lang w:val="en-US"/>
              </w:rPr>
            </w:pPr>
            <w:r w:rsidRPr="00F52563">
              <w:rPr>
                <w:b/>
                <w:bCs/>
                <w:lang w:val="en-US"/>
              </w:rPr>
              <w:t> </w:t>
            </w:r>
          </w:p>
        </w:tc>
        <w:tc>
          <w:tcPr>
            <w:tcW w:w="2515" w:type="dxa"/>
            <w:noWrap/>
            <w:hideMark/>
          </w:tcPr>
          <w:p w:rsidR="00F52563" w:rsidRPr="00F52563" w:rsidRDefault="00F52563" w:rsidP="00F52563">
            <w:pPr>
              <w:rPr>
                <w:lang w:val="en-US"/>
              </w:rPr>
            </w:pPr>
            <w:r w:rsidRPr="00F52563">
              <w:rPr>
                <w:lang w:val="en-US"/>
              </w:rPr>
              <w:t> </w:t>
            </w:r>
          </w:p>
        </w:tc>
      </w:tr>
      <w:tr w:rsidR="00F52563" w:rsidRPr="00F52563" w:rsidTr="00F52563">
        <w:trPr>
          <w:trHeight w:val="300"/>
        </w:trPr>
        <w:tc>
          <w:tcPr>
            <w:tcW w:w="6547" w:type="dxa"/>
            <w:noWrap/>
            <w:hideMark/>
          </w:tcPr>
          <w:p w:rsidR="00F52563" w:rsidRPr="00F52563" w:rsidRDefault="00F52563" w:rsidP="00F52563">
            <w:pPr>
              <w:rPr>
                <w:lang w:val="en-US"/>
              </w:rPr>
            </w:pPr>
            <w:r w:rsidRPr="00F52563">
              <w:rPr>
                <w:lang w:val="en-US"/>
              </w:rPr>
              <w:t> </w:t>
            </w:r>
          </w:p>
        </w:tc>
        <w:tc>
          <w:tcPr>
            <w:tcW w:w="2515" w:type="dxa"/>
            <w:noWrap/>
            <w:hideMark/>
          </w:tcPr>
          <w:p w:rsidR="00F52563" w:rsidRPr="00F52563" w:rsidRDefault="00F52563" w:rsidP="00F52563">
            <w:pPr>
              <w:rPr>
                <w:b/>
                <w:bCs/>
              </w:rPr>
            </w:pPr>
            <w:proofErr w:type="spellStart"/>
            <w:r w:rsidRPr="00F52563">
              <w:rPr>
                <w:b/>
                <w:bCs/>
              </w:rPr>
              <w:t>Scale</w:t>
            </w:r>
            <w:proofErr w:type="spellEnd"/>
          </w:p>
        </w:tc>
      </w:tr>
      <w:tr w:rsidR="00F52563" w:rsidRPr="00F52563" w:rsidTr="00F52563">
        <w:trPr>
          <w:trHeight w:val="300"/>
        </w:trPr>
        <w:tc>
          <w:tcPr>
            <w:tcW w:w="6547" w:type="dxa"/>
            <w:noWrap/>
            <w:hideMark/>
          </w:tcPr>
          <w:p w:rsidR="00F52563" w:rsidRPr="00F52563" w:rsidRDefault="00F52563" w:rsidP="00F52563">
            <w:r w:rsidRPr="00F52563">
              <w:t> </w:t>
            </w:r>
          </w:p>
        </w:tc>
        <w:tc>
          <w:tcPr>
            <w:tcW w:w="2515" w:type="dxa"/>
            <w:noWrap/>
            <w:hideMark/>
          </w:tcPr>
          <w:p w:rsidR="00F52563" w:rsidRPr="00F52563" w:rsidRDefault="00F52563" w:rsidP="00F52563">
            <w:r w:rsidRPr="00F52563">
              <w:t xml:space="preserve">local </w:t>
            </w:r>
          </w:p>
        </w:tc>
      </w:tr>
      <w:tr w:rsidR="00F52563" w:rsidRPr="00F52563" w:rsidTr="00F52563">
        <w:trPr>
          <w:trHeight w:val="480"/>
        </w:trPr>
        <w:tc>
          <w:tcPr>
            <w:tcW w:w="6547" w:type="dxa"/>
            <w:noWrap/>
            <w:hideMark/>
          </w:tcPr>
          <w:p w:rsidR="00F52563" w:rsidRPr="00F52563" w:rsidRDefault="00F52563" w:rsidP="00F52563">
            <w:pPr>
              <w:rPr>
                <w:b/>
                <w:bCs/>
              </w:rPr>
            </w:pPr>
            <w:r w:rsidRPr="00F52563">
              <w:rPr>
                <w:b/>
                <w:bCs/>
              </w:rPr>
              <w:t>Objective</w:t>
            </w:r>
          </w:p>
        </w:tc>
        <w:tc>
          <w:tcPr>
            <w:tcW w:w="2515" w:type="dxa"/>
            <w:noWrap/>
            <w:hideMark/>
          </w:tcPr>
          <w:p w:rsidR="00F52563" w:rsidRPr="00F52563" w:rsidRDefault="00F52563" w:rsidP="00F52563">
            <w:r w:rsidRPr="00F52563">
              <w:t> </w:t>
            </w:r>
          </w:p>
        </w:tc>
      </w:tr>
      <w:tr w:rsidR="00F52563" w:rsidRPr="00F52563" w:rsidTr="00F52563">
        <w:trPr>
          <w:trHeight w:val="600"/>
        </w:trPr>
        <w:tc>
          <w:tcPr>
            <w:tcW w:w="9062" w:type="dxa"/>
            <w:gridSpan w:val="2"/>
            <w:hideMark/>
          </w:tcPr>
          <w:p w:rsidR="00F52563" w:rsidRPr="00F52563" w:rsidRDefault="00F52563" w:rsidP="00F52563">
            <w:pPr>
              <w:rPr>
                <w:lang w:val="en-US"/>
              </w:rPr>
            </w:pPr>
            <w:r w:rsidRPr="00F52563">
              <w:rPr>
                <w:lang w:val="en-US"/>
              </w:rPr>
              <w:t>Promoting a new form of sustainable management for forest resources in Tunisia through concluding contracts between the forest population and the General Directorate of Forestry (GDF). the contract aims to promote sustainable management of forests and to improve the livelihood of the forest population.</w:t>
            </w:r>
          </w:p>
        </w:tc>
      </w:tr>
      <w:tr w:rsidR="00F52563" w:rsidRPr="00F52563" w:rsidTr="00F52563">
        <w:trPr>
          <w:trHeight w:val="480"/>
        </w:trPr>
        <w:tc>
          <w:tcPr>
            <w:tcW w:w="6547" w:type="dxa"/>
            <w:noWrap/>
            <w:hideMark/>
          </w:tcPr>
          <w:p w:rsidR="00F52563" w:rsidRPr="00F52563" w:rsidRDefault="00F52563" w:rsidP="00F52563">
            <w:pPr>
              <w:rPr>
                <w:b/>
                <w:bCs/>
              </w:rPr>
            </w:pPr>
            <w:proofErr w:type="spellStart"/>
            <w:r w:rsidRPr="00F52563">
              <w:rPr>
                <w:b/>
                <w:bCs/>
              </w:rPr>
              <w:t>Context</w:t>
            </w:r>
            <w:proofErr w:type="spellEnd"/>
          </w:p>
        </w:tc>
        <w:tc>
          <w:tcPr>
            <w:tcW w:w="2515" w:type="dxa"/>
            <w:noWrap/>
            <w:hideMark/>
          </w:tcPr>
          <w:p w:rsidR="00F52563" w:rsidRPr="00F52563" w:rsidRDefault="00F52563" w:rsidP="00F52563">
            <w:r w:rsidRPr="00F52563">
              <w:t> </w:t>
            </w:r>
          </w:p>
        </w:tc>
      </w:tr>
      <w:tr w:rsidR="00F52563" w:rsidRPr="00F52563" w:rsidTr="00F52563">
        <w:trPr>
          <w:trHeight w:val="1800"/>
        </w:trPr>
        <w:tc>
          <w:tcPr>
            <w:tcW w:w="9062" w:type="dxa"/>
            <w:gridSpan w:val="2"/>
            <w:hideMark/>
          </w:tcPr>
          <w:p w:rsidR="00F52563" w:rsidRPr="00F52563" w:rsidRDefault="00F52563" w:rsidP="00F52563">
            <w:pPr>
              <w:rPr>
                <w:lang w:val="en-US"/>
              </w:rPr>
            </w:pPr>
            <w:r w:rsidRPr="00F52563">
              <w:rPr>
                <w:lang w:val="en-US"/>
              </w:rPr>
              <w:t xml:space="preserve">Tunisia has significant forest resources, that are subject to degradation, human pressure and climate change factors. Meanwhile, the forest population has a considerable local knowledge to </w:t>
            </w:r>
            <w:proofErr w:type="spellStart"/>
            <w:r w:rsidRPr="00F52563">
              <w:rPr>
                <w:lang w:val="en-US"/>
              </w:rPr>
              <w:t>valorise</w:t>
            </w:r>
            <w:proofErr w:type="spellEnd"/>
            <w:r w:rsidRPr="00F52563">
              <w:rPr>
                <w:lang w:val="en-US"/>
              </w:rPr>
              <w:t xml:space="preserve"> available forest resources especially non wood forest products. However, the local population is prevented of using forest resources without </w:t>
            </w:r>
            <w:proofErr w:type="spellStart"/>
            <w:r w:rsidRPr="00F52563">
              <w:rPr>
                <w:lang w:val="en-US"/>
              </w:rPr>
              <w:t>bying</w:t>
            </w:r>
            <w:proofErr w:type="spellEnd"/>
            <w:r w:rsidRPr="00F52563">
              <w:rPr>
                <w:lang w:val="en-US"/>
              </w:rPr>
              <w:t xml:space="preserve"> the access rights. this new contract comes </w:t>
            </w:r>
            <w:proofErr w:type="gramStart"/>
            <w:r w:rsidRPr="00F52563">
              <w:rPr>
                <w:lang w:val="en-US"/>
              </w:rPr>
              <w:t>out  to</w:t>
            </w:r>
            <w:proofErr w:type="gramEnd"/>
            <w:r w:rsidRPr="00F52563">
              <w:rPr>
                <w:lang w:val="en-US"/>
              </w:rPr>
              <w:t xml:space="preserve"> dismantle these difficulties and to facilitate access to local population living without the forest areas. </w:t>
            </w:r>
            <w:r w:rsidRPr="00F52563">
              <w:rPr>
                <w:lang w:val="en-US"/>
              </w:rPr>
              <w:br/>
              <w:t xml:space="preserve">Policy makers implemented a contract of co-management to ensure a mutual benefit between the GDF and forest population. Forest population should be </w:t>
            </w:r>
            <w:proofErr w:type="spellStart"/>
            <w:r w:rsidRPr="00F52563">
              <w:rPr>
                <w:lang w:val="en-US"/>
              </w:rPr>
              <w:t>organised</w:t>
            </w:r>
            <w:proofErr w:type="spellEnd"/>
            <w:r w:rsidRPr="00F52563">
              <w:rPr>
                <w:lang w:val="en-US"/>
              </w:rPr>
              <w:t xml:space="preserve"> in agricultural development groups ADG. this new contract empowers the forest population and provide a sustainable forest management.</w:t>
            </w:r>
            <w:r w:rsidRPr="00F52563">
              <w:rPr>
                <w:lang w:val="en-US"/>
              </w:rPr>
              <w:br/>
              <w:t xml:space="preserve">Co-management contract can be defined as a commitment of two partners (GDF &amp; ADGs) by signing this "legal document", to protect forest areas and improve local population revenues at the same time </w:t>
            </w:r>
          </w:p>
        </w:tc>
      </w:tr>
      <w:tr w:rsidR="00F52563" w:rsidRPr="00F52563" w:rsidTr="00F52563">
        <w:trPr>
          <w:trHeight w:val="480"/>
        </w:trPr>
        <w:tc>
          <w:tcPr>
            <w:tcW w:w="6547" w:type="dxa"/>
            <w:noWrap/>
            <w:hideMark/>
          </w:tcPr>
          <w:p w:rsidR="00F52563" w:rsidRPr="00F52563" w:rsidRDefault="00F52563" w:rsidP="00F52563">
            <w:pPr>
              <w:rPr>
                <w:b/>
                <w:bCs/>
              </w:rPr>
            </w:pPr>
            <w:proofErr w:type="spellStart"/>
            <w:r w:rsidRPr="00F52563">
              <w:rPr>
                <w:b/>
                <w:bCs/>
              </w:rPr>
              <w:t>Results</w:t>
            </w:r>
            <w:proofErr w:type="spellEnd"/>
          </w:p>
        </w:tc>
        <w:tc>
          <w:tcPr>
            <w:tcW w:w="2515" w:type="dxa"/>
            <w:noWrap/>
            <w:hideMark/>
          </w:tcPr>
          <w:p w:rsidR="00F52563" w:rsidRPr="00F52563" w:rsidRDefault="00F52563" w:rsidP="00F52563">
            <w:r w:rsidRPr="00F52563">
              <w:t> </w:t>
            </w:r>
          </w:p>
        </w:tc>
      </w:tr>
      <w:tr w:rsidR="00F52563" w:rsidRPr="00F52563" w:rsidTr="00F52563">
        <w:trPr>
          <w:trHeight w:val="2100"/>
        </w:trPr>
        <w:tc>
          <w:tcPr>
            <w:tcW w:w="9062" w:type="dxa"/>
            <w:gridSpan w:val="2"/>
            <w:hideMark/>
          </w:tcPr>
          <w:p w:rsidR="00F52563" w:rsidRPr="00F52563" w:rsidRDefault="00F52563" w:rsidP="00F52563">
            <w:pPr>
              <w:spacing w:after="160"/>
              <w:rPr>
                <w:lang w:val="en-US"/>
              </w:rPr>
            </w:pPr>
            <w:r w:rsidRPr="00F52563">
              <w:rPr>
                <w:lang w:val="en-US"/>
              </w:rPr>
              <w:lastRenderedPageBreak/>
              <w:t>New job opportunities are created for young people and women in forest areas. More areas were managed by the local population in partnership with the administration,</w:t>
            </w:r>
            <w:r w:rsidRPr="00F52563">
              <w:rPr>
                <w:lang w:val="en-US"/>
              </w:rPr>
              <w:br/>
              <w:t>local communities will overcome difficulties caused by the actual legal framework inn Tunisia</w:t>
            </w:r>
          </w:p>
        </w:tc>
      </w:tr>
      <w:tr w:rsidR="00F52563" w:rsidRPr="00F52563" w:rsidTr="00F52563">
        <w:trPr>
          <w:trHeight w:val="480"/>
        </w:trPr>
        <w:tc>
          <w:tcPr>
            <w:tcW w:w="6547" w:type="dxa"/>
            <w:noWrap/>
            <w:hideMark/>
          </w:tcPr>
          <w:p w:rsidR="00F52563" w:rsidRPr="00F52563" w:rsidRDefault="00F52563" w:rsidP="00F52563">
            <w:pPr>
              <w:spacing w:after="160"/>
              <w:rPr>
                <w:b/>
                <w:bCs/>
              </w:rPr>
            </w:pPr>
            <w:proofErr w:type="spellStart"/>
            <w:r w:rsidRPr="00F52563">
              <w:rPr>
                <w:b/>
                <w:bCs/>
              </w:rPr>
              <w:t>Recommendations</w:t>
            </w:r>
            <w:proofErr w:type="spellEnd"/>
          </w:p>
        </w:tc>
        <w:tc>
          <w:tcPr>
            <w:tcW w:w="2515" w:type="dxa"/>
            <w:noWrap/>
            <w:hideMark/>
          </w:tcPr>
          <w:p w:rsidR="00F52563" w:rsidRPr="00F52563" w:rsidRDefault="00F52563" w:rsidP="00F52563">
            <w:r w:rsidRPr="00F52563">
              <w:t> </w:t>
            </w:r>
          </w:p>
        </w:tc>
      </w:tr>
      <w:tr w:rsidR="00F52563" w:rsidRPr="00F52563" w:rsidTr="00F52563">
        <w:trPr>
          <w:trHeight w:val="2100"/>
        </w:trPr>
        <w:tc>
          <w:tcPr>
            <w:tcW w:w="9062" w:type="dxa"/>
            <w:gridSpan w:val="2"/>
            <w:hideMark/>
          </w:tcPr>
          <w:p w:rsidR="00F52563" w:rsidRPr="00F52563" w:rsidRDefault="00F52563" w:rsidP="00F52563">
            <w:pPr>
              <w:rPr>
                <w:lang w:val="en-US"/>
              </w:rPr>
            </w:pPr>
            <w:r w:rsidRPr="00F52563">
              <w:rPr>
                <w:lang w:val="en-US"/>
              </w:rPr>
              <w:t xml:space="preserve">Strengthening sustainable financing mechanisms, </w:t>
            </w:r>
            <w:r w:rsidRPr="00F52563">
              <w:rPr>
                <w:lang w:val="en-US"/>
              </w:rPr>
              <w:br/>
              <w:t xml:space="preserve">Strengthening partnerships (public-private partnership mechanisms for the management and sustainable exploitation of forest resources between development groups and forest services), </w:t>
            </w:r>
            <w:r w:rsidRPr="00F52563">
              <w:rPr>
                <w:lang w:val="en-US"/>
              </w:rPr>
              <w:br/>
              <w:t xml:space="preserve">Establishment of a monitoring and evaluation system at the service of actors and support structures, </w:t>
            </w:r>
            <w:r w:rsidRPr="00F52563">
              <w:rPr>
                <w:lang w:val="en-US"/>
              </w:rPr>
              <w:br/>
              <w:t>Establishment of technical references on methods of sustainable exploitation.</w:t>
            </w:r>
          </w:p>
        </w:tc>
      </w:tr>
      <w:tr w:rsidR="00F52563" w:rsidRPr="00F52563" w:rsidTr="00F52563">
        <w:trPr>
          <w:trHeight w:val="480"/>
        </w:trPr>
        <w:tc>
          <w:tcPr>
            <w:tcW w:w="6547" w:type="dxa"/>
            <w:noWrap/>
            <w:hideMark/>
          </w:tcPr>
          <w:p w:rsidR="00F52563" w:rsidRPr="00F52563" w:rsidRDefault="00F52563" w:rsidP="00F52563">
            <w:pPr>
              <w:rPr>
                <w:b/>
                <w:bCs/>
              </w:rPr>
            </w:pPr>
            <w:r w:rsidRPr="00F52563">
              <w:rPr>
                <w:b/>
                <w:bCs/>
              </w:rPr>
              <w:t xml:space="preserve">Impacts and </w:t>
            </w:r>
            <w:proofErr w:type="spellStart"/>
            <w:r w:rsidRPr="00F52563">
              <w:rPr>
                <w:b/>
                <w:bCs/>
              </w:rPr>
              <w:t>weaknesses</w:t>
            </w:r>
            <w:proofErr w:type="spellEnd"/>
          </w:p>
        </w:tc>
        <w:tc>
          <w:tcPr>
            <w:tcW w:w="2515" w:type="dxa"/>
            <w:noWrap/>
            <w:hideMark/>
          </w:tcPr>
          <w:p w:rsidR="00F52563" w:rsidRPr="00F52563" w:rsidRDefault="00F52563" w:rsidP="00F52563">
            <w:r w:rsidRPr="00F52563">
              <w:t> </w:t>
            </w:r>
          </w:p>
        </w:tc>
      </w:tr>
      <w:tr w:rsidR="00F52563" w:rsidRPr="00F52563" w:rsidTr="00F52563">
        <w:trPr>
          <w:trHeight w:val="1800"/>
        </w:trPr>
        <w:tc>
          <w:tcPr>
            <w:tcW w:w="9062" w:type="dxa"/>
            <w:gridSpan w:val="2"/>
            <w:hideMark/>
          </w:tcPr>
          <w:p w:rsidR="00F52563" w:rsidRPr="00F52563" w:rsidRDefault="00F52563" w:rsidP="00F52563">
            <w:pPr>
              <w:rPr>
                <w:lang w:val="en-US"/>
              </w:rPr>
            </w:pPr>
            <w:r w:rsidRPr="00F52563">
              <w:rPr>
                <w:lang w:val="en-US"/>
              </w:rPr>
              <w:t xml:space="preserve">Better revenue, more </w:t>
            </w:r>
            <w:proofErr w:type="gramStart"/>
            <w:r w:rsidRPr="00F52563">
              <w:rPr>
                <w:lang w:val="en-US"/>
              </w:rPr>
              <w:t>investment,  jobs</w:t>
            </w:r>
            <w:proofErr w:type="gramEnd"/>
            <w:r w:rsidRPr="00F52563">
              <w:rPr>
                <w:lang w:val="en-US"/>
              </w:rPr>
              <w:t xml:space="preserve"> creation ....  Nevertheless there is a risk of overexploitation of resources therefore, DGF should be </w:t>
            </w:r>
            <w:proofErr w:type="spellStart"/>
            <w:r w:rsidRPr="00F52563">
              <w:rPr>
                <w:lang w:val="en-US"/>
              </w:rPr>
              <w:t>vigilent</w:t>
            </w:r>
            <w:proofErr w:type="spellEnd"/>
            <w:r w:rsidRPr="00F52563">
              <w:rPr>
                <w:lang w:val="en-US"/>
              </w:rPr>
              <w:t xml:space="preserve"> to avoid this risk</w:t>
            </w:r>
          </w:p>
        </w:tc>
      </w:tr>
      <w:tr w:rsidR="00F52563" w:rsidRPr="00F52563" w:rsidTr="00F52563">
        <w:trPr>
          <w:trHeight w:val="480"/>
        </w:trPr>
        <w:tc>
          <w:tcPr>
            <w:tcW w:w="6547" w:type="dxa"/>
            <w:noWrap/>
            <w:hideMark/>
          </w:tcPr>
          <w:p w:rsidR="00F52563" w:rsidRPr="00F52563" w:rsidRDefault="00F52563" w:rsidP="00F52563">
            <w:pPr>
              <w:rPr>
                <w:b/>
                <w:bCs/>
              </w:rPr>
            </w:pPr>
            <w:r w:rsidRPr="00F52563">
              <w:rPr>
                <w:b/>
                <w:bCs/>
              </w:rPr>
              <w:t xml:space="preserve">Future </w:t>
            </w:r>
            <w:proofErr w:type="spellStart"/>
            <w:r w:rsidRPr="00F52563">
              <w:rPr>
                <w:b/>
                <w:bCs/>
              </w:rPr>
              <w:t>developments</w:t>
            </w:r>
            <w:proofErr w:type="spellEnd"/>
          </w:p>
        </w:tc>
        <w:tc>
          <w:tcPr>
            <w:tcW w:w="2515" w:type="dxa"/>
            <w:noWrap/>
            <w:hideMark/>
          </w:tcPr>
          <w:p w:rsidR="00F52563" w:rsidRPr="00F52563" w:rsidRDefault="00F52563" w:rsidP="00F52563">
            <w:r w:rsidRPr="00F52563">
              <w:t> </w:t>
            </w:r>
          </w:p>
        </w:tc>
      </w:tr>
      <w:tr w:rsidR="00F52563" w:rsidRPr="00F52563" w:rsidTr="00F52563">
        <w:trPr>
          <w:trHeight w:val="1800"/>
        </w:trPr>
        <w:tc>
          <w:tcPr>
            <w:tcW w:w="9062" w:type="dxa"/>
            <w:gridSpan w:val="2"/>
            <w:hideMark/>
          </w:tcPr>
          <w:p w:rsidR="00F52563" w:rsidRPr="00F52563" w:rsidRDefault="00F52563" w:rsidP="00F52563">
            <w:pPr>
              <w:rPr>
                <w:lang w:val="en-US"/>
              </w:rPr>
            </w:pPr>
            <w:r w:rsidRPr="00F52563">
              <w:rPr>
                <w:lang w:val="en-US"/>
              </w:rPr>
              <w:t xml:space="preserve">The available knowledge about NWFPs remains insufficient to reach the international standards of production. There is an emergent need to reinforce </w:t>
            </w:r>
            <w:proofErr w:type="spellStart"/>
            <w:r w:rsidRPr="00F52563">
              <w:rPr>
                <w:lang w:val="en-US"/>
              </w:rPr>
              <w:t>ADGs’s</w:t>
            </w:r>
            <w:proofErr w:type="spellEnd"/>
            <w:r w:rsidRPr="00F52563">
              <w:rPr>
                <w:lang w:val="en-US"/>
              </w:rPr>
              <w:t xml:space="preserve"> capacities and </w:t>
            </w:r>
            <w:proofErr w:type="spellStart"/>
            <w:r w:rsidRPr="00F52563">
              <w:rPr>
                <w:lang w:val="en-US"/>
              </w:rPr>
              <w:t>upgrage</w:t>
            </w:r>
            <w:proofErr w:type="spellEnd"/>
            <w:r w:rsidRPr="00F52563">
              <w:rPr>
                <w:lang w:val="en-US"/>
              </w:rPr>
              <w:t xml:space="preserve"> their skills </w:t>
            </w:r>
            <w:proofErr w:type="spellStart"/>
            <w:r w:rsidRPr="00F52563">
              <w:rPr>
                <w:lang w:val="en-US"/>
              </w:rPr>
              <w:t>int</w:t>
            </w:r>
            <w:proofErr w:type="spellEnd"/>
            <w:r w:rsidRPr="00F52563">
              <w:rPr>
                <w:lang w:val="en-US"/>
              </w:rPr>
              <w:t xml:space="preserve"> terms of quality, packaging ... </w:t>
            </w:r>
          </w:p>
        </w:tc>
      </w:tr>
      <w:tr w:rsidR="00F52563" w:rsidRPr="00F52563" w:rsidTr="00F52563">
        <w:trPr>
          <w:trHeight w:val="300"/>
        </w:trPr>
        <w:tc>
          <w:tcPr>
            <w:tcW w:w="6547" w:type="dxa"/>
            <w:hideMark/>
          </w:tcPr>
          <w:p w:rsidR="00F52563" w:rsidRPr="00F52563" w:rsidRDefault="00F52563" w:rsidP="00F52563">
            <w:pPr>
              <w:rPr>
                <w:b/>
                <w:bCs/>
              </w:rPr>
            </w:pPr>
            <w:bookmarkStart w:id="0" w:name="_GoBack"/>
            <w:bookmarkEnd w:id="0"/>
            <w:r w:rsidRPr="00F52563">
              <w:rPr>
                <w:b/>
                <w:bCs/>
              </w:rPr>
              <w:t>Contact</w:t>
            </w:r>
          </w:p>
        </w:tc>
        <w:tc>
          <w:tcPr>
            <w:tcW w:w="2515" w:type="dxa"/>
            <w:noWrap/>
            <w:hideMark/>
          </w:tcPr>
          <w:p w:rsidR="00F52563" w:rsidRPr="00F52563" w:rsidRDefault="00F52563" w:rsidP="00F52563">
            <w:r w:rsidRPr="00F52563">
              <w:t> </w:t>
            </w:r>
          </w:p>
        </w:tc>
      </w:tr>
      <w:tr w:rsidR="00F52563" w:rsidRPr="00F52563" w:rsidTr="00F52563">
        <w:trPr>
          <w:trHeight w:val="300"/>
        </w:trPr>
        <w:tc>
          <w:tcPr>
            <w:tcW w:w="6547" w:type="dxa"/>
            <w:noWrap/>
            <w:hideMark/>
          </w:tcPr>
          <w:p w:rsidR="00F52563" w:rsidRPr="00F52563" w:rsidRDefault="00F52563" w:rsidP="00F52563">
            <w:pPr>
              <w:rPr>
                <w:b/>
                <w:bCs/>
              </w:rPr>
            </w:pPr>
            <w:r w:rsidRPr="00F52563">
              <w:rPr>
                <w:b/>
                <w:bCs/>
              </w:rPr>
              <w:t>Organisation</w:t>
            </w:r>
          </w:p>
        </w:tc>
        <w:tc>
          <w:tcPr>
            <w:tcW w:w="2515" w:type="dxa"/>
            <w:noWrap/>
            <w:hideMark/>
          </w:tcPr>
          <w:p w:rsidR="00F52563" w:rsidRPr="00F52563" w:rsidRDefault="00F52563" w:rsidP="00F52563">
            <w:r w:rsidRPr="00F52563">
              <w:t> </w:t>
            </w:r>
          </w:p>
        </w:tc>
      </w:tr>
      <w:tr w:rsidR="00F52563" w:rsidRPr="00F52563" w:rsidTr="00F52563">
        <w:trPr>
          <w:trHeight w:val="300"/>
        </w:trPr>
        <w:tc>
          <w:tcPr>
            <w:tcW w:w="6547" w:type="dxa"/>
            <w:noWrap/>
            <w:hideMark/>
          </w:tcPr>
          <w:p w:rsidR="00F52563" w:rsidRPr="00F52563" w:rsidRDefault="00F52563" w:rsidP="00F52563">
            <w:r w:rsidRPr="00F52563">
              <w:t>INRGREF</w:t>
            </w:r>
          </w:p>
        </w:tc>
        <w:tc>
          <w:tcPr>
            <w:tcW w:w="2515" w:type="dxa"/>
            <w:noWrap/>
            <w:hideMark/>
          </w:tcPr>
          <w:p w:rsidR="00F52563" w:rsidRPr="00F52563" w:rsidRDefault="00F52563" w:rsidP="00F52563">
            <w:r w:rsidRPr="00F52563">
              <w:t> </w:t>
            </w:r>
          </w:p>
        </w:tc>
      </w:tr>
      <w:tr w:rsidR="00F52563" w:rsidRPr="00F52563" w:rsidTr="00F52563">
        <w:trPr>
          <w:trHeight w:val="300"/>
        </w:trPr>
        <w:tc>
          <w:tcPr>
            <w:tcW w:w="6547" w:type="dxa"/>
            <w:noWrap/>
            <w:hideMark/>
          </w:tcPr>
          <w:p w:rsidR="00F52563" w:rsidRPr="00F52563" w:rsidRDefault="00F52563" w:rsidP="00F52563">
            <w:pPr>
              <w:rPr>
                <w:b/>
                <w:bCs/>
              </w:rPr>
            </w:pPr>
            <w:r w:rsidRPr="00F52563">
              <w:rPr>
                <w:b/>
                <w:bCs/>
              </w:rPr>
              <w:t>Country</w:t>
            </w:r>
          </w:p>
        </w:tc>
        <w:tc>
          <w:tcPr>
            <w:tcW w:w="2515" w:type="dxa"/>
            <w:noWrap/>
            <w:hideMark/>
          </w:tcPr>
          <w:p w:rsidR="00F52563" w:rsidRPr="00F52563" w:rsidRDefault="00F52563" w:rsidP="00F52563">
            <w:r w:rsidRPr="00F52563">
              <w:t> </w:t>
            </w:r>
          </w:p>
        </w:tc>
      </w:tr>
      <w:tr w:rsidR="00F52563" w:rsidRPr="00F52563" w:rsidTr="00F52563">
        <w:trPr>
          <w:trHeight w:val="300"/>
        </w:trPr>
        <w:tc>
          <w:tcPr>
            <w:tcW w:w="6547" w:type="dxa"/>
            <w:noWrap/>
            <w:hideMark/>
          </w:tcPr>
          <w:p w:rsidR="00F52563" w:rsidRPr="00F52563" w:rsidRDefault="00F52563" w:rsidP="00F52563">
            <w:proofErr w:type="spellStart"/>
            <w:r w:rsidRPr="00F52563">
              <w:t>Tunisia</w:t>
            </w:r>
            <w:proofErr w:type="spellEnd"/>
          </w:p>
        </w:tc>
        <w:tc>
          <w:tcPr>
            <w:tcW w:w="2515" w:type="dxa"/>
            <w:noWrap/>
            <w:hideMark/>
          </w:tcPr>
          <w:p w:rsidR="00F52563" w:rsidRPr="00F52563" w:rsidRDefault="00F52563" w:rsidP="00F52563">
            <w:r w:rsidRPr="00F52563">
              <w:t> </w:t>
            </w:r>
          </w:p>
        </w:tc>
      </w:tr>
      <w:tr w:rsidR="00F52563" w:rsidRPr="00F52563" w:rsidTr="00F52563">
        <w:trPr>
          <w:trHeight w:val="300"/>
        </w:trPr>
        <w:tc>
          <w:tcPr>
            <w:tcW w:w="6547" w:type="dxa"/>
            <w:noWrap/>
            <w:hideMark/>
          </w:tcPr>
          <w:p w:rsidR="00F52563" w:rsidRPr="00F52563" w:rsidRDefault="00F52563" w:rsidP="00F52563">
            <w:pPr>
              <w:rPr>
                <w:b/>
                <w:bCs/>
              </w:rPr>
            </w:pPr>
            <w:r w:rsidRPr="00F52563">
              <w:rPr>
                <w:b/>
                <w:bCs/>
              </w:rPr>
              <w:t>Lead</w:t>
            </w:r>
          </w:p>
        </w:tc>
        <w:tc>
          <w:tcPr>
            <w:tcW w:w="2515" w:type="dxa"/>
            <w:noWrap/>
            <w:hideMark/>
          </w:tcPr>
          <w:p w:rsidR="00F52563" w:rsidRPr="00F52563" w:rsidRDefault="00F52563" w:rsidP="00F52563">
            <w:r w:rsidRPr="00F52563">
              <w:t> </w:t>
            </w:r>
          </w:p>
        </w:tc>
      </w:tr>
      <w:tr w:rsidR="00F52563" w:rsidRPr="00F52563" w:rsidTr="00F52563">
        <w:trPr>
          <w:trHeight w:val="300"/>
        </w:trPr>
        <w:tc>
          <w:tcPr>
            <w:tcW w:w="6547" w:type="dxa"/>
            <w:noWrap/>
            <w:hideMark/>
          </w:tcPr>
          <w:p w:rsidR="00F52563" w:rsidRPr="00F52563" w:rsidRDefault="00F52563" w:rsidP="00F52563">
            <w:r w:rsidRPr="00F52563">
              <w:t>#REF!</w:t>
            </w:r>
          </w:p>
        </w:tc>
        <w:tc>
          <w:tcPr>
            <w:tcW w:w="2515" w:type="dxa"/>
            <w:noWrap/>
            <w:hideMark/>
          </w:tcPr>
          <w:p w:rsidR="00F52563" w:rsidRPr="00F52563" w:rsidRDefault="00F52563" w:rsidP="00F52563">
            <w:r w:rsidRPr="00F52563">
              <w:t> </w:t>
            </w:r>
          </w:p>
        </w:tc>
      </w:tr>
      <w:tr w:rsidR="00F52563" w:rsidRPr="00F52563" w:rsidTr="00F52563">
        <w:trPr>
          <w:trHeight w:val="300"/>
        </w:trPr>
        <w:tc>
          <w:tcPr>
            <w:tcW w:w="6547" w:type="dxa"/>
            <w:noWrap/>
            <w:hideMark/>
          </w:tcPr>
          <w:p w:rsidR="00F52563" w:rsidRPr="00F52563" w:rsidRDefault="00F52563" w:rsidP="00F52563">
            <w:r w:rsidRPr="00F52563">
              <w:t> </w:t>
            </w:r>
          </w:p>
        </w:tc>
        <w:tc>
          <w:tcPr>
            <w:tcW w:w="2515" w:type="dxa"/>
            <w:noWrap/>
            <w:hideMark/>
          </w:tcPr>
          <w:p w:rsidR="00F52563" w:rsidRPr="00F52563" w:rsidRDefault="00F52563" w:rsidP="00F52563">
            <w:r w:rsidRPr="00F52563">
              <w:t> </w:t>
            </w:r>
          </w:p>
        </w:tc>
      </w:tr>
      <w:tr w:rsidR="00F52563" w:rsidRPr="00F52563" w:rsidTr="00F52563">
        <w:trPr>
          <w:trHeight w:val="300"/>
        </w:trPr>
        <w:tc>
          <w:tcPr>
            <w:tcW w:w="6547" w:type="dxa"/>
            <w:hideMark/>
          </w:tcPr>
          <w:p w:rsidR="00F52563" w:rsidRPr="00F52563" w:rsidRDefault="00F52563" w:rsidP="00F52563">
            <w:pPr>
              <w:rPr>
                <w:b/>
                <w:bCs/>
              </w:rPr>
            </w:pPr>
            <w:proofErr w:type="spellStart"/>
            <w:r w:rsidRPr="00F52563">
              <w:rPr>
                <w:b/>
                <w:bCs/>
              </w:rPr>
              <w:t>Author</w:t>
            </w:r>
            <w:proofErr w:type="spellEnd"/>
          </w:p>
        </w:tc>
        <w:tc>
          <w:tcPr>
            <w:tcW w:w="2515" w:type="dxa"/>
            <w:noWrap/>
            <w:hideMark/>
          </w:tcPr>
          <w:p w:rsidR="00F52563" w:rsidRPr="00F52563" w:rsidRDefault="00F52563" w:rsidP="00F52563">
            <w:r w:rsidRPr="00F52563">
              <w:t> </w:t>
            </w:r>
          </w:p>
        </w:tc>
      </w:tr>
      <w:tr w:rsidR="00F52563" w:rsidRPr="00F52563" w:rsidTr="00F52563">
        <w:trPr>
          <w:trHeight w:val="300"/>
        </w:trPr>
        <w:tc>
          <w:tcPr>
            <w:tcW w:w="6547" w:type="dxa"/>
            <w:noWrap/>
            <w:hideMark/>
          </w:tcPr>
          <w:p w:rsidR="00F52563" w:rsidRPr="00F52563" w:rsidRDefault="00F52563" w:rsidP="00F52563">
            <w:pPr>
              <w:rPr>
                <w:lang w:val="en-US"/>
              </w:rPr>
            </w:pPr>
            <w:r w:rsidRPr="00F52563">
              <w:rPr>
                <w:b/>
                <w:bCs/>
                <w:lang w:val="en-US"/>
              </w:rPr>
              <w:t>Name</w:t>
            </w:r>
            <w:r w:rsidRPr="00F52563">
              <w:rPr>
                <w:lang w:val="en-US"/>
              </w:rPr>
              <w:t xml:space="preserve"> of the author (the project partner that entered data in </w:t>
            </w:r>
            <w:proofErr w:type="spellStart"/>
            <w:r w:rsidRPr="00F52563">
              <w:rPr>
                <w:lang w:val="en-US"/>
              </w:rPr>
              <w:t>Oppla</w:t>
            </w:r>
            <w:proofErr w:type="spellEnd"/>
            <w:r w:rsidRPr="00F52563">
              <w:rPr>
                <w:lang w:val="en-US"/>
              </w:rPr>
              <w:t>; automatic)</w:t>
            </w:r>
          </w:p>
        </w:tc>
        <w:tc>
          <w:tcPr>
            <w:tcW w:w="2515" w:type="dxa"/>
            <w:noWrap/>
            <w:hideMark/>
          </w:tcPr>
          <w:p w:rsidR="00F52563" w:rsidRPr="00F52563" w:rsidRDefault="00F52563" w:rsidP="00F52563">
            <w:pPr>
              <w:rPr>
                <w:lang w:val="en-US"/>
              </w:rPr>
            </w:pPr>
            <w:r w:rsidRPr="00F52563">
              <w:rPr>
                <w:lang w:val="en-US"/>
              </w:rPr>
              <w:t> </w:t>
            </w:r>
          </w:p>
        </w:tc>
      </w:tr>
      <w:tr w:rsidR="00F52563" w:rsidRPr="00F52563" w:rsidTr="00F52563">
        <w:trPr>
          <w:trHeight w:val="300"/>
        </w:trPr>
        <w:tc>
          <w:tcPr>
            <w:tcW w:w="6547" w:type="dxa"/>
            <w:noWrap/>
            <w:hideMark/>
          </w:tcPr>
          <w:p w:rsidR="00F52563" w:rsidRPr="00F52563" w:rsidRDefault="00F52563" w:rsidP="00F52563">
            <w:pPr>
              <w:rPr>
                <w:lang w:val="en-US"/>
              </w:rPr>
            </w:pPr>
            <w:proofErr w:type="spellStart"/>
            <w:r w:rsidRPr="00F52563">
              <w:rPr>
                <w:b/>
                <w:bCs/>
                <w:lang w:val="en-US"/>
              </w:rPr>
              <w:t>Organisation</w:t>
            </w:r>
            <w:proofErr w:type="spellEnd"/>
            <w:r w:rsidRPr="00F52563">
              <w:rPr>
                <w:lang w:val="en-US"/>
              </w:rPr>
              <w:t xml:space="preserve"> of the author (automatically generated in </w:t>
            </w:r>
            <w:proofErr w:type="spellStart"/>
            <w:r w:rsidRPr="00F52563">
              <w:rPr>
                <w:lang w:val="en-US"/>
              </w:rPr>
              <w:t>Oppla</w:t>
            </w:r>
            <w:proofErr w:type="spellEnd"/>
            <w:r w:rsidRPr="00F52563">
              <w:rPr>
                <w:lang w:val="en-US"/>
              </w:rPr>
              <w:t>)</w:t>
            </w:r>
          </w:p>
        </w:tc>
        <w:tc>
          <w:tcPr>
            <w:tcW w:w="2515" w:type="dxa"/>
            <w:noWrap/>
            <w:hideMark/>
          </w:tcPr>
          <w:p w:rsidR="00F52563" w:rsidRPr="00F52563" w:rsidRDefault="00F52563" w:rsidP="00F52563">
            <w:pPr>
              <w:rPr>
                <w:lang w:val="en-US"/>
              </w:rPr>
            </w:pPr>
            <w:r w:rsidRPr="00F52563">
              <w:rPr>
                <w:lang w:val="en-US"/>
              </w:rPr>
              <w:t> </w:t>
            </w:r>
          </w:p>
        </w:tc>
      </w:tr>
      <w:tr w:rsidR="00F52563" w:rsidRPr="00F52563" w:rsidTr="00F52563">
        <w:trPr>
          <w:trHeight w:val="300"/>
        </w:trPr>
        <w:tc>
          <w:tcPr>
            <w:tcW w:w="6547" w:type="dxa"/>
            <w:noWrap/>
            <w:hideMark/>
          </w:tcPr>
          <w:p w:rsidR="00F52563" w:rsidRPr="00F52563" w:rsidRDefault="00F52563" w:rsidP="00F52563">
            <w:pPr>
              <w:rPr>
                <w:lang w:val="en-US"/>
              </w:rPr>
            </w:pPr>
            <w:r w:rsidRPr="00F52563">
              <w:rPr>
                <w:b/>
                <w:bCs/>
                <w:lang w:val="en-US"/>
              </w:rPr>
              <w:t>e-mail</w:t>
            </w:r>
            <w:r w:rsidRPr="00F52563">
              <w:rPr>
                <w:lang w:val="en-US"/>
              </w:rPr>
              <w:t xml:space="preserve"> of the author (automatically generated in </w:t>
            </w:r>
            <w:proofErr w:type="spellStart"/>
            <w:r w:rsidRPr="00F52563">
              <w:rPr>
                <w:lang w:val="en-US"/>
              </w:rPr>
              <w:t>Oppla</w:t>
            </w:r>
            <w:proofErr w:type="spellEnd"/>
            <w:r w:rsidRPr="00F52563">
              <w:rPr>
                <w:lang w:val="en-US"/>
              </w:rPr>
              <w:t>)</w:t>
            </w:r>
          </w:p>
        </w:tc>
        <w:tc>
          <w:tcPr>
            <w:tcW w:w="2515" w:type="dxa"/>
            <w:noWrap/>
            <w:hideMark/>
          </w:tcPr>
          <w:p w:rsidR="00F52563" w:rsidRPr="00F52563" w:rsidRDefault="00F52563" w:rsidP="00F52563">
            <w:pPr>
              <w:rPr>
                <w:lang w:val="en-US"/>
              </w:rPr>
            </w:pPr>
            <w:r w:rsidRPr="00F52563">
              <w:rPr>
                <w:lang w:val="en-US"/>
              </w:rPr>
              <w:t> </w:t>
            </w:r>
          </w:p>
        </w:tc>
      </w:tr>
      <w:tr w:rsidR="00F52563" w:rsidRPr="00F52563" w:rsidTr="00F52563">
        <w:trPr>
          <w:trHeight w:val="218"/>
        </w:trPr>
        <w:tc>
          <w:tcPr>
            <w:tcW w:w="6547" w:type="dxa"/>
            <w:noWrap/>
            <w:hideMark/>
          </w:tcPr>
          <w:p w:rsidR="00F52563" w:rsidRPr="00F52563" w:rsidRDefault="00F52563" w:rsidP="00F52563">
            <w:pPr>
              <w:rPr>
                <w:lang w:val="en-US"/>
              </w:rPr>
            </w:pPr>
            <w:r w:rsidRPr="00F52563">
              <w:rPr>
                <w:lang w:val="en-US"/>
              </w:rPr>
              <w:t> </w:t>
            </w:r>
          </w:p>
        </w:tc>
        <w:tc>
          <w:tcPr>
            <w:tcW w:w="2515" w:type="dxa"/>
            <w:noWrap/>
            <w:hideMark/>
          </w:tcPr>
          <w:p w:rsidR="00F52563" w:rsidRPr="00F52563" w:rsidRDefault="00F52563" w:rsidP="00F52563">
            <w:pPr>
              <w:rPr>
                <w:lang w:val="en-US"/>
              </w:rPr>
            </w:pPr>
            <w:r w:rsidRPr="00F52563">
              <w:rPr>
                <w:lang w:val="en-US"/>
              </w:rPr>
              <w:t> </w:t>
            </w:r>
          </w:p>
        </w:tc>
      </w:tr>
    </w:tbl>
    <w:p w:rsidR="001B6EA0" w:rsidRPr="00F52563" w:rsidRDefault="001B6EA0">
      <w:pPr>
        <w:rPr>
          <w:lang w:val="en-US"/>
        </w:rPr>
      </w:pPr>
    </w:p>
    <w:sectPr w:rsidR="001B6EA0" w:rsidRPr="00F525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63"/>
    <w:rsid w:val="001B6EA0"/>
    <w:rsid w:val="0051574A"/>
    <w:rsid w:val="00F525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6C138-1BAC-4413-BC5C-506721D5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35461">
      <w:bodyDiv w:val="1"/>
      <w:marLeft w:val="0"/>
      <w:marRight w:val="0"/>
      <w:marTop w:val="0"/>
      <w:marBottom w:val="0"/>
      <w:divBdr>
        <w:top w:val="none" w:sz="0" w:space="0" w:color="auto"/>
        <w:left w:val="none" w:sz="0" w:space="0" w:color="auto"/>
        <w:bottom w:val="none" w:sz="0" w:space="0" w:color="auto"/>
        <w:right w:val="none" w:sz="0" w:space="0" w:color="auto"/>
      </w:divBdr>
    </w:div>
    <w:div w:id="20252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2747</Characters>
  <Application>Microsoft Office Word</Application>
  <DocSecurity>0</DocSecurity>
  <Lines>22</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Ibtissem TAGHOUTI</dc:creator>
  <cp:keywords/>
  <dc:description/>
  <cp:lastModifiedBy>Ibtissem TAGHOUTI</cp:lastModifiedBy>
  <cp:revision>1</cp:revision>
  <dcterms:created xsi:type="dcterms:W3CDTF">2019-07-31T19:32:00Z</dcterms:created>
  <dcterms:modified xsi:type="dcterms:W3CDTF">2019-07-31T19:34:00Z</dcterms:modified>
</cp:coreProperties>
</file>